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46" w:rsidRDefault="00D75046" w:rsidP="00C22631">
      <w:pPr>
        <w:tabs>
          <w:tab w:val="left" w:pos="709"/>
          <w:tab w:val="left" w:pos="1134"/>
        </w:tabs>
        <w:ind w:left="-284" w:right="-284"/>
        <w:rPr>
          <w:b/>
          <w:sz w:val="24"/>
        </w:rPr>
      </w:pPr>
    </w:p>
    <w:p w:rsidR="00501D5A" w:rsidRDefault="00501D5A" w:rsidP="00C22631">
      <w:pPr>
        <w:tabs>
          <w:tab w:val="left" w:pos="709"/>
          <w:tab w:val="left" w:pos="1134"/>
        </w:tabs>
        <w:ind w:left="-284" w:right="-284"/>
        <w:jc w:val="center"/>
        <w:rPr>
          <w:b/>
          <w:sz w:val="24"/>
        </w:rPr>
      </w:pPr>
      <w:r>
        <w:rPr>
          <w:b/>
          <w:sz w:val="24"/>
        </w:rPr>
        <w:t xml:space="preserve">ОТЧЕТ </w:t>
      </w:r>
    </w:p>
    <w:p w:rsidR="00501D5A" w:rsidRDefault="00501D5A" w:rsidP="00C22631">
      <w:pPr>
        <w:tabs>
          <w:tab w:val="left" w:pos="709"/>
          <w:tab w:val="left" w:pos="1134"/>
        </w:tabs>
        <w:ind w:left="-284" w:right="-284"/>
        <w:jc w:val="center"/>
        <w:rPr>
          <w:b/>
          <w:sz w:val="24"/>
        </w:rPr>
      </w:pPr>
      <w:r>
        <w:rPr>
          <w:b/>
          <w:sz w:val="24"/>
        </w:rPr>
        <w:t>О РАБОТЕ КОМИССИИ</w:t>
      </w:r>
      <w:r w:rsidR="00480D5E" w:rsidRPr="000B60E6">
        <w:rPr>
          <w:b/>
          <w:sz w:val="24"/>
        </w:rPr>
        <w:t xml:space="preserve"> ПО ДЕЛАМ НЕСОВЕРШЕННОЛЕТНИХ </w:t>
      </w:r>
    </w:p>
    <w:p w:rsidR="00501D5A" w:rsidRDefault="00480D5E" w:rsidP="00C22631">
      <w:pPr>
        <w:tabs>
          <w:tab w:val="left" w:pos="709"/>
          <w:tab w:val="left" w:pos="1134"/>
        </w:tabs>
        <w:ind w:left="-284" w:right="-284"/>
        <w:jc w:val="center"/>
        <w:rPr>
          <w:b/>
          <w:sz w:val="24"/>
        </w:rPr>
      </w:pPr>
      <w:r w:rsidRPr="000B60E6">
        <w:rPr>
          <w:b/>
          <w:sz w:val="24"/>
        </w:rPr>
        <w:t>И ЗАЩИТЕ ИХ ПРАВ</w:t>
      </w:r>
      <w:r w:rsidR="00501D5A">
        <w:rPr>
          <w:b/>
          <w:sz w:val="24"/>
        </w:rPr>
        <w:t xml:space="preserve"> </w:t>
      </w:r>
      <w:r>
        <w:rPr>
          <w:b/>
          <w:sz w:val="24"/>
        </w:rPr>
        <w:t xml:space="preserve">ПЕРВОМАЙСКОГО РАЙОНА </w:t>
      </w:r>
    </w:p>
    <w:p w:rsidR="00480D5E" w:rsidRPr="000B60E6" w:rsidRDefault="00480D5E" w:rsidP="00C22631">
      <w:pPr>
        <w:tabs>
          <w:tab w:val="left" w:pos="709"/>
          <w:tab w:val="left" w:pos="1134"/>
        </w:tabs>
        <w:ind w:left="-284" w:right="-284"/>
        <w:jc w:val="center"/>
        <w:rPr>
          <w:b/>
          <w:sz w:val="24"/>
        </w:rPr>
      </w:pPr>
      <w:r>
        <w:rPr>
          <w:b/>
          <w:sz w:val="24"/>
        </w:rPr>
        <w:t>ГОРОДА НОВОСИБИРСКА</w:t>
      </w:r>
      <w:r w:rsidR="006F2C13">
        <w:rPr>
          <w:b/>
          <w:sz w:val="24"/>
        </w:rPr>
        <w:t xml:space="preserve"> ЗА 2018</w:t>
      </w:r>
      <w:r w:rsidR="00501D5A">
        <w:rPr>
          <w:b/>
          <w:sz w:val="24"/>
        </w:rPr>
        <w:t xml:space="preserve"> ГОД.</w:t>
      </w:r>
    </w:p>
    <w:p w:rsidR="00000804" w:rsidRDefault="00000804" w:rsidP="00420DB4">
      <w:pPr>
        <w:ind w:left="-284" w:right="-284"/>
      </w:pPr>
    </w:p>
    <w:p w:rsidR="003E42EF" w:rsidRDefault="00A5798E" w:rsidP="00C22631">
      <w:pPr>
        <w:autoSpaceDN w:val="0"/>
        <w:ind w:left="-284" w:right="-284" w:firstLine="992"/>
        <w:jc w:val="both"/>
        <w:rPr>
          <w:szCs w:val="28"/>
        </w:rPr>
      </w:pPr>
      <w:r>
        <w:rPr>
          <w:szCs w:val="28"/>
        </w:rPr>
        <w:t xml:space="preserve">За </w:t>
      </w:r>
      <w:r w:rsidR="006F2C13">
        <w:rPr>
          <w:szCs w:val="28"/>
        </w:rPr>
        <w:t>11 месяцев 2018</w:t>
      </w:r>
      <w:r w:rsidR="006905A8">
        <w:rPr>
          <w:szCs w:val="28"/>
        </w:rPr>
        <w:t xml:space="preserve"> года</w:t>
      </w:r>
      <w:r w:rsidR="00593497">
        <w:rPr>
          <w:szCs w:val="28"/>
        </w:rPr>
        <w:t xml:space="preserve"> комиссией по делам несовершеннолетних и защите их прав было проведено</w:t>
      </w:r>
      <w:r w:rsidR="006F2C13">
        <w:rPr>
          <w:szCs w:val="28"/>
        </w:rPr>
        <w:t xml:space="preserve"> 25</w:t>
      </w:r>
      <w:r w:rsidR="00C22631">
        <w:rPr>
          <w:szCs w:val="28"/>
        </w:rPr>
        <w:t xml:space="preserve"> заседаний</w:t>
      </w:r>
      <w:r w:rsidR="00A765D3">
        <w:rPr>
          <w:szCs w:val="28"/>
        </w:rPr>
        <w:t xml:space="preserve"> комиссии по </w:t>
      </w:r>
      <w:r w:rsidR="00F56F4C">
        <w:rPr>
          <w:szCs w:val="28"/>
        </w:rPr>
        <w:t xml:space="preserve">утвержденному </w:t>
      </w:r>
      <w:r w:rsidR="00A765D3">
        <w:rPr>
          <w:szCs w:val="28"/>
        </w:rPr>
        <w:t>графику</w:t>
      </w:r>
      <w:r>
        <w:rPr>
          <w:szCs w:val="28"/>
        </w:rPr>
        <w:t xml:space="preserve"> </w:t>
      </w:r>
      <w:r w:rsidR="003441B5">
        <w:rPr>
          <w:szCs w:val="28"/>
        </w:rPr>
        <w:t xml:space="preserve">и </w:t>
      </w:r>
      <w:r w:rsidR="00A765D3">
        <w:rPr>
          <w:szCs w:val="28"/>
        </w:rPr>
        <w:t xml:space="preserve"> </w:t>
      </w:r>
      <w:r w:rsidR="00C47F8E" w:rsidRPr="00205685">
        <w:rPr>
          <w:szCs w:val="28"/>
        </w:rPr>
        <w:t>1</w:t>
      </w:r>
      <w:r w:rsidR="006929C6">
        <w:rPr>
          <w:szCs w:val="28"/>
        </w:rPr>
        <w:t>3</w:t>
      </w:r>
      <w:r w:rsidR="00205685">
        <w:rPr>
          <w:color w:val="FF0000"/>
          <w:szCs w:val="28"/>
        </w:rPr>
        <w:t xml:space="preserve"> </w:t>
      </w:r>
      <w:r w:rsidR="00C47F8E">
        <w:rPr>
          <w:szCs w:val="28"/>
        </w:rPr>
        <w:t xml:space="preserve"> </w:t>
      </w:r>
      <w:r w:rsidR="00A765D3">
        <w:rPr>
          <w:szCs w:val="28"/>
        </w:rPr>
        <w:t>внеочередных заседаний</w:t>
      </w:r>
      <w:r w:rsidR="006D4A62">
        <w:rPr>
          <w:szCs w:val="28"/>
        </w:rPr>
        <w:t xml:space="preserve"> </w:t>
      </w:r>
      <w:r>
        <w:rPr>
          <w:szCs w:val="28"/>
        </w:rPr>
        <w:t xml:space="preserve">рабочей группы комиссии </w:t>
      </w:r>
      <w:r w:rsidR="006D4A62">
        <w:rPr>
          <w:szCs w:val="28"/>
        </w:rPr>
        <w:t xml:space="preserve">по </w:t>
      </w:r>
      <w:r>
        <w:rPr>
          <w:szCs w:val="28"/>
        </w:rPr>
        <w:t>фактам чрезвычайных</w:t>
      </w:r>
      <w:r w:rsidR="006D4A62">
        <w:rPr>
          <w:szCs w:val="28"/>
        </w:rPr>
        <w:t xml:space="preserve"> </w:t>
      </w:r>
      <w:r w:rsidR="00205685">
        <w:rPr>
          <w:szCs w:val="28"/>
        </w:rPr>
        <w:t>происшествий</w:t>
      </w:r>
      <w:r w:rsidR="003441B5">
        <w:rPr>
          <w:szCs w:val="28"/>
        </w:rPr>
        <w:t xml:space="preserve"> </w:t>
      </w:r>
      <w:r w:rsidR="006D4A62">
        <w:rPr>
          <w:szCs w:val="28"/>
        </w:rPr>
        <w:t>с несовершеннолетними.</w:t>
      </w:r>
    </w:p>
    <w:p w:rsidR="006E59CA" w:rsidRDefault="003E42EF" w:rsidP="00C22631">
      <w:pPr>
        <w:autoSpaceDN w:val="0"/>
        <w:ind w:left="-284" w:right="-284" w:firstLine="992"/>
        <w:jc w:val="both"/>
        <w:rPr>
          <w:szCs w:val="28"/>
        </w:rPr>
      </w:pPr>
      <w:r>
        <w:rPr>
          <w:szCs w:val="28"/>
        </w:rPr>
        <w:t>На заседаниях</w:t>
      </w:r>
      <w:r w:rsidR="000D5679">
        <w:rPr>
          <w:szCs w:val="28"/>
        </w:rPr>
        <w:t xml:space="preserve"> </w:t>
      </w:r>
      <w:r w:rsidR="003441B5">
        <w:rPr>
          <w:szCs w:val="28"/>
        </w:rPr>
        <w:t xml:space="preserve">комиссии было </w:t>
      </w:r>
      <w:r w:rsidR="00CB5A30">
        <w:rPr>
          <w:szCs w:val="28"/>
        </w:rPr>
        <w:t xml:space="preserve">рассмотрено </w:t>
      </w:r>
      <w:r w:rsidR="006929C6">
        <w:rPr>
          <w:szCs w:val="28"/>
        </w:rPr>
        <w:t>136</w:t>
      </w:r>
      <w:r w:rsidR="003F6159">
        <w:rPr>
          <w:szCs w:val="28"/>
        </w:rPr>
        <w:t xml:space="preserve"> </w:t>
      </w:r>
      <w:r w:rsidR="00205685">
        <w:rPr>
          <w:szCs w:val="28"/>
        </w:rPr>
        <w:t>вопросов</w:t>
      </w:r>
      <w:r w:rsidR="006862AB" w:rsidRPr="000D584C">
        <w:rPr>
          <w:szCs w:val="28"/>
        </w:rPr>
        <w:t>,</w:t>
      </w:r>
      <w:r w:rsidR="00CB5A30">
        <w:rPr>
          <w:szCs w:val="28"/>
        </w:rPr>
        <w:t xml:space="preserve"> </w:t>
      </w:r>
      <w:r w:rsidR="00CB5A30" w:rsidRPr="00955AFD">
        <w:rPr>
          <w:szCs w:val="28"/>
        </w:rPr>
        <w:t>касающих</w:t>
      </w:r>
      <w:r w:rsidR="006862AB" w:rsidRPr="00955AFD">
        <w:rPr>
          <w:szCs w:val="28"/>
        </w:rPr>
        <w:t>ся</w:t>
      </w:r>
      <w:r w:rsidR="00955AFD" w:rsidRPr="00955AFD">
        <w:rPr>
          <w:szCs w:val="28"/>
        </w:rPr>
        <w:t xml:space="preserve"> организации профилактической работы, </w:t>
      </w:r>
      <w:r w:rsidR="00C47F8E">
        <w:rPr>
          <w:szCs w:val="28"/>
        </w:rPr>
        <w:t>защиты</w:t>
      </w:r>
      <w:r w:rsidR="00955AFD" w:rsidRPr="00955AFD">
        <w:rPr>
          <w:szCs w:val="28"/>
        </w:rPr>
        <w:t xml:space="preserve"> прав детей</w:t>
      </w:r>
      <w:r w:rsidR="00867C9F" w:rsidRPr="00955AFD">
        <w:rPr>
          <w:szCs w:val="28"/>
        </w:rPr>
        <w:t>.</w:t>
      </w:r>
      <w:r w:rsidR="00CB5A30">
        <w:rPr>
          <w:szCs w:val="28"/>
        </w:rPr>
        <w:t xml:space="preserve"> Поднимались </w:t>
      </w:r>
      <w:r w:rsidR="005730CA">
        <w:rPr>
          <w:szCs w:val="28"/>
        </w:rPr>
        <w:t xml:space="preserve">актуальные вопросы </w:t>
      </w:r>
      <w:proofErr w:type="gramStart"/>
      <w:r w:rsidR="005730CA">
        <w:rPr>
          <w:szCs w:val="28"/>
        </w:rPr>
        <w:t xml:space="preserve">повышения эффективности </w:t>
      </w:r>
      <w:r w:rsidR="00CB5A30">
        <w:rPr>
          <w:szCs w:val="28"/>
        </w:rPr>
        <w:t xml:space="preserve">взаимодействия </w:t>
      </w:r>
      <w:r w:rsidR="00C77A13">
        <w:rPr>
          <w:szCs w:val="28"/>
        </w:rPr>
        <w:t xml:space="preserve">районных </w:t>
      </w:r>
      <w:r w:rsidR="00CB5A30">
        <w:rPr>
          <w:szCs w:val="28"/>
        </w:rPr>
        <w:t>служб системы профилактики</w:t>
      </w:r>
      <w:proofErr w:type="gramEnd"/>
      <w:r w:rsidR="00CB5A30">
        <w:rPr>
          <w:szCs w:val="28"/>
        </w:rPr>
        <w:t xml:space="preserve"> </w:t>
      </w:r>
      <w:r w:rsidR="005730CA">
        <w:rPr>
          <w:szCs w:val="28"/>
        </w:rPr>
        <w:t xml:space="preserve">по предупреждению </w:t>
      </w:r>
      <w:r w:rsidR="00C77A13">
        <w:rPr>
          <w:szCs w:val="28"/>
        </w:rPr>
        <w:t xml:space="preserve">семейного неблагополучия, </w:t>
      </w:r>
      <w:r w:rsidR="006929C6">
        <w:rPr>
          <w:szCs w:val="28"/>
        </w:rPr>
        <w:t xml:space="preserve">чрезвычайных происшествий и </w:t>
      </w:r>
      <w:r w:rsidR="00C9503B">
        <w:rPr>
          <w:szCs w:val="28"/>
        </w:rPr>
        <w:t xml:space="preserve">самовольных уходов несовершеннолетних из семей и госучреждений, </w:t>
      </w:r>
      <w:r w:rsidR="00C77A13">
        <w:rPr>
          <w:szCs w:val="28"/>
        </w:rPr>
        <w:t>организации индивидуальной про</w:t>
      </w:r>
      <w:r w:rsidR="00125AFA">
        <w:rPr>
          <w:szCs w:val="28"/>
        </w:rPr>
        <w:t>филактической работы с семьями, находящимися</w:t>
      </w:r>
      <w:r w:rsidR="00C9503B">
        <w:rPr>
          <w:szCs w:val="28"/>
        </w:rPr>
        <w:t xml:space="preserve"> в социально опасном положении.</w:t>
      </w:r>
    </w:p>
    <w:p w:rsidR="005E08E9" w:rsidRDefault="009F6FEC" w:rsidP="00C22631">
      <w:pPr>
        <w:ind w:left="-284" w:right="-284" w:firstLine="992"/>
        <w:jc w:val="both"/>
        <w:rPr>
          <w:szCs w:val="28"/>
        </w:rPr>
      </w:pPr>
      <w:r>
        <w:rPr>
          <w:szCs w:val="28"/>
        </w:rPr>
        <w:t xml:space="preserve">В ходе административно-профилактической </w:t>
      </w:r>
      <w:r w:rsidR="005E08E9">
        <w:rPr>
          <w:szCs w:val="28"/>
        </w:rPr>
        <w:t>деяте</w:t>
      </w:r>
      <w:r w:rsidR="00A765D3">
        <w:rPr>
          <w:szCs w:val="28"/>
        </w:rPr>
        <w:t xml:space="preserve">льности комиссией </w:t>
      </w:r>
      <w:r w:rsidR="006929C6">
        <w:rPr>
          <w:szCs w:val="28"/>
        </w:rPr>
        <w:t>за истекший период 2018</w:t>
      </w:r>
      <w:r w:rsidR="005E08E9">
        <w:rPr>
          <w:szCs w:val="28"/>
        </w:rPr>
        <w:t xml:space="preserve"> года было получено </w:t>
      </w:r>
      <w:r w:rsidR="008A59CB">
        <w:rPr>
          <w:szCs w:val="28"/>
        </w:rPr>
        <w:t>413</w:t>
      </w:r>
      <w:r w:rsidR="00867C9F">
        <w:rPr>
          <w:szCs w:val="28"/>
        </w:rPr>
        <w:t xml:space="preserve"> </w:t>
      </w:r>
      <w:r w:rsidR="008721AF">
        <w:rPr>
          <w:szCs w:val="28"/>
        </w:rPr>
        <w:t>мате</w:t>
      </w:r>
      <w:r w:rsidR="00F010A5">
        <w:rPr>
          <w:szCs w:val="28"/>
        </w:rPr>
        <w:t>риалов</w:t>
      </w:r>
      <w:r w:rsidR="008721AF">
        <w:rPr>
          <w:szCs w:val="28"/>
        </w:rPr>
        <w:t xml:space="preserve"> </w:t>
      </w:r>
      <w:r w:rsidR="003E42EF">
        <w:rPr>
          <w:szCs w:val="28"/>
        </w:rPr>
        <w:t>для рассмотрения</w:t>
      </w:r>
      <w:r w:rsidR="008721AF">
        <w:rPr>
          <w:szCs w:val="28"/>
        </w:rPr>
        <w:t>:</w:t>
      </w:r>
      <w:r w:rsidR="00925CB5">
        <w:rPr>
          <w:szCs w:val="28"/>
        </w:rPr>
        <w:t xml:space="preserve"> </w:t>
      </w:r>
      <w:r w:rsidR="009941CA">
        <w:rPr>
          <w:szCs w:val="28"/>
        </w:rPr>
        <w:t>243</w:t>
      </w:r>
      <w:r w:rsidR="003F6159">
        <w:rPr>
          <w:szCs w:val="28"/>
        </w:rPr>
        <w:t xml:space="preserve"> </w:t>
      </w:r>
      <w:r w:rsidR="009941CA">
        <w:rPr>
          <w:szCs w:val="28"/>
        </w:rPr>
        <w:t>протокола</w:t>
      </w:r>
      <w:r w:rsidR="00F50D71">
        <w:rPr>
          <w:szCs w:val="28"/>
        </w:rPr>
        <w:t xml:space="preserve"> об административных правонарушениях</w:t>
      </w:r>
      <w:r w:rsidR="005E08E9">
        <w:rPr>
          <w:szCs w:val="28"/>
        </w:rPr>
        <w:t xml:space="preserve"> (</w:t>
      </w:r>
      <w:r w:rsidR="006D4A62">
        <w:rPr>
          <w:szCs w:val="28"/>
        </w:rPr>
        <w:t xml:space="preserve">что </w:t>
      </w:r>
      <w:r w:rsidR="00205685">
        <w:rPr>
          <w:szCs w:val="28"/>
        </w:rPr>
        <w:t xml:space="preserve">соответствует АППГ), </w:t>
      </w:r>
      <w:r w:rsidR="009941CA">
        <w:rPr>
          <w:szCs w:val="28"/>
        </w:rPr>
        <w:t>19</w:t>
      </w:r>
      <w:r w:rsidR="003F6159">
        <w:rPr>
          <w:szCs w:val="28"/>
        </w:rPr>
        <w:t xml:space="preserve"> материал</w:t>
      </w:r>
      <w:r w:rsidR="009941CA">
        <w:rPr>
          <w:szCs w:val="28"/>
        </w:rPr>
        <w:t>ов</w:t>
      </w:r>
      <w:r w:rsidR="005E08E9">
        <w:rPr>
          <w:szCs w:val="28"/>
        </w:rPr>
        <w:t xml:space="preserve"> об отка</w:t>
      </w:r>
      <w:r w:rsidR="00925CB5">
        <w:rPr>
          <w:szCs w:val="28"/>
        </w:rPr>
        <w:t xml:space="preserve">зе в возбуждении </w:t>
      </w:r>
      <w:r w:rsidR="0070021A">
        <w:rPr>
          <w:szCs w:val="28"/>
        </w:rPr>
        <w:t>уголовного дел</w:t>
      </w:r>
      <w:r w:rsidR="00BA0915">
        <w:rPr>
          <w:szCs w:val="28"/>
        </w:rPr>
        <w:t>а</w:t>
      </w:r>
      <w:r w:rsidR="00205685">
        <w:rPr>
          <w:szCs w:val="28"/>
        </w:rPr>
        <w:t xml:space="preserve"> (</w:t>
      </w:r>
      <w:r w:rsidR="009941CA">
        <w:rPr>
          <w:szCs w:val="28"/>
        </w:rPr>
        <w:t>что соответствует АППГ</w:t>
      </w:r>
      <w:r w:rsidR="00E73F45">
        <w:rPr>
          <w:szCs w:val="28"/>
        </w:rPr>
        <w:t>)</w:t>
      </w:r>
      <w:r w:rsidR="00FA2443">
        <w:rPr>
          <w:szCs w:val="28"/>
        </w:rPr>
        <w:t xml:space="preserve">, </w:t>
      </w:r>
      <w:r w:rsidR="009941CA">
        <w:rPr>
          <w:szCs w:val="28"/>
        </w:rPr>
        <w:t>211 информаций</w:t>
      </w:r>
      <w:r w:rsidR="00C46EE0">
        <w:rPr>
          <w:szCs w:val="28"/>
        </w:rPr>
        <w:t xml:space="preserve"> служб системы профилактики</w:t>
      </w:r>
      <w:r w:rsidR="009941CA">
        <w:rPr>
          <w:szCs w:val="28"/>
        </w:rPr>
        <w:t xml:space="preserve"> (что выше ААПГ на </w:t>
      </w:r>
      <w:r w:rsidR="002F3886">
        <w:rPr>
          <w:szCs w:val="28"/>
        </w:rPr>
        <w:t>57%)</w:t>
      </w:r>
      <w:r w:rsidR="00C46EE0">
        <w:rPr>
          <w:szCs w:val="28"/>
        </w:rPr>
        <w:t>.</w:t>
      </w:r>
    </w:p>
    <w:p w:rsidR="00420DB4" w:rsidRDefault="00420DB4" w:rsidP="00C22631">
      <w:pPr>
        <w:ind w:right="-284"/>
        <w:rPr>
          <w:szCs w:val="28"/>
        </w:rPr>
      </w:pPr>
    </w:p>
    <w:p w:rsidR="00EF431B" w:rsidRDefault="00EF431B" w:rsidP="00420DB4">
      <w:pPr>
        <w:ind w:left="-284" w:right="-284"/>
        <w:jc w:val="right"/>
        <w:rPr>
          <w:szCs w:val="28"/>
        </w:rPr>
      </w:pPr>
      <w:r>
        <w:rPr>
          <w:szCs w:val="28"/>
        </w:rPr>
        <w:t>Таблица 1</w:t>
      </w:r>
    </w:p>
    <w:p w:rsidR="00420DB4" w:rsidRDefault="00420DB4" w:rsidP="00420DB4">
      <w:pPr>
        <w:ind w:left="-284" w:right="-284"/>
        <w:jc w:val="right"/>
        <w:rPr>
          <w:szCs w:val="28"/>
        </w:rPr>
      </w:pPr>
    </w:p>
    <w:p w:rsidR="00EF431B" w:rsidRPr="00EF431B" w:rsidRDefault="00EF431B" w:rsidP="00420DB4">
      <w:pPr>
        <w:ind w:left="-284" w:right="-284"/>
        <w:jc w:val="center"/>
        <w:rPr>
          <w:b/>
          <w:szCs w:val="28"/>
        </w:rPr>
      </w:pPr>
      <w:r w:rsidRPr="00EF431B">
        <w:rPr>
          <w:b/>
          <w:szCs w:val="28"/>
        </w:rPr>
        <w:t>Количество материалов, направленных на рассмотрение КДНиЗП</w:t>
      </w:r>
    </w:p>
    <w:p w:rsidR="008721AF" w:rsidRDefault="008721AF" w:rsidP="00420DB4">
      <w:pPr>
        <w:ind w:left="-284" w:right="-284"/>
        <w:jc w:val="both"/>
        <w:rPr>
          <w:szCs w:val="28"/>
        </w:rPr>
      </w:pPr>
    </w:p>
    <w:p w:rsidR="008721AF" w:rsidRDefault="008721AF" w:rsidP="00420DB4">
      <w:pPr>
        <w:ind w:left="-284" w:right="-284"/>
        <w:jc w:val="both"/>
        <w:rPr>
          <w:szCs w:val="28"/>
        </w:rPr>
      </w:pPr>
      <w:r>
        <w:rPr>
          <w:noProof/>
          <w:szCs w:val="28"/>
        </w:rPr>
        <w:drawing>
          <wp:inline distT="0" distB="0" distL="0" distR="0">
            <wp:extent cx="62865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42EF" w:rsidRDefault="003E42EF" w:rsidP="00420DB4">
      <w:pPr>
        <w:ind w:left="-284" w:right="-284"/>
        <w:jc w:val="both"/>
        <w:rPr>
          <w:szCs w:val="28"/>
        </w:rPr>
      </w:pPr>
    </w:p>
    <w:p w:rsidR="003E42EF" w:rsidRDefault="000276EC" w:rsidP="00C22631">
      <w:pPr>
        <w:ind w:left="-284" w:right="-284" w:firstLine="992"/>
        <w:jc w:val="both"/>
        <w:rPr>
          <w:szCs w:val="28"/>
        </w:rPr>
      </w:pPr>
      <w:r>
        <w:rPr>
          <w:szCs w:val="28"/>
        </w:rPr>
        <w:t>П</w:t>
      </w:r>
      <w:r w:rsidR="005E08E9">
        <w:rPr>
          <w:szCs w:val="28"/>
        </w:rPr>
        <w:t>о рассмотре</w:t>
      </w:r>
      <w:r w:rsidR="00FE79F4">
        <w:rPr>
          <w:szCs w:val="28"/>
        </w:rPr>
        <w:t xml:space="preserve">нным материалам комиссией </w:t>
      </w:r>
      <w:r w:rsidR="002F3886">
        <w:rPr>
          <w:szCs w:val="28"/>
        </w:rPr>
        <w:t>в 2018</w:t>
      </w:r>
      <w:r w:rsidR="006862AB">
        <w:rPr>
          <w:szCs w:val="28"/>
        </w:rPr>
        <w:t xml:space="preserve"> году</w:t>
      </w:r>
      <w:r w:rsidR="005E08E9" w:rsidRPr="00863FE0">
        <w:rPr>
          <w:szCs w:val="28"/>
        </w:rPr>
        <w:t xml:space="preserve"> было вынесено</w:t>
      </w:r>
      <w:r w:rsidR="0070021A">
        <w:rPr>
          <w:szCs w:val="28"/>
        </w:rPr>
        <w:t xml:space="preserve"> </w:t>
      </w:r>
      <w:r w:rsidR="002F3886">
        <w:rPr>
          <w:szCs w:val="28"/>
        </w:rPr>
        <w:t>112</w:t>
      </w:r>
      <w:r w:rsidR="006E517F">
        <w:rPr>
          <w:szCs w:val="28"/>
        </w:rPr>
        <w:t xml:space="preserve"> </w:t>
      </w:r>
      <w:r w:rsidR="005E08E9">
        <w:rPr>
          <w:szCs w:val="28"/>
        </w:rPr>
        <w:t>постановлений</w:t>
      </w:r>
      <w:r w:rsidR="005E08E9" w:rsidRPr="00863FE0">
        <w:rPr>
          <w:szCs w:val="28"/>
        </w:rPr>
        <w:t xml:space="preserve"> о назначении админист</w:t>
      </w:r>
      <w:r w:rsidR="005E08E9">
        <w:rPr>
          <w:szCs w:val="28"/>
        </w:rPr>
        <w:t>ративного штрафа</w:t>
      </w:r>
      <w:r w:rsidR="00230E1F">
        <w:rPr>
          <w:szCs w:val="28"/>
        </w:rPr>
        <w:t xml:space="preserve"> </w:t>
      </w:r>
      <w:r w:rsidR="00FA1AB2">
        <w:rPr>
          <w:szCs w:val="28"/>
        </w:rPr>
        <w:t>(</w:t>
      </w:r>
      <w:r w:rsidR="00230E1F">
        <w:rPr>
          <w:szCs w:val="28"/>
        </w:rPr>
        <w:t>что</w:t>
      </w:r>
      <w:r w:rsidR="002F3886">
        <w:rPr>
          <w:szCs w:val="28"/>
        </w:rPr>
        <w:t xml:space="preserve"> соответствует ААПГ</w:t>
      </w:r>
      <w:r w:rsidR="00545F03">
        <w:rPr>
          <w:szCs w:val="28"/>
        </w:rPr>
        <w:t>)</w:t>
      </w:r>
      <w:r w:rsidR="006E517F">
        <w:rPr>
          <w:szCs w:val="28"/>
        </w:rPr>
        <w:t xml:space="preserve">, </w:t>
      </w:r>
      <w:r w:rsidR="00F50D71">
        <w:rPr>
          <w:szCs w:val="28"/>
        </w:rPr>
        <w:t>на сумму</w:t>
      </w:r>
      <w:r w:rsidR="003E0A95">
        <w:rPr>
          <w:szCs w:val="28"/>
        </w:rPr>
        <w:t xml:space="preserve"> </w:t>
      </w:r>
      <w:r w:rsidR="00545F03">
        <w:rPr>
          <w:szCs w:val="28"/>
        </w:rPr>
        <w:t>264 тыс. 70</w:t>
      </w:r>
      <w:r w:rsidR="0039596D">
        <w:rPr>
          <w:szCs w:val="28"/>
        </w:rPr>
        <w:t xml:space="preserve">0 руб. </w:t>
      </w:r>
      <w:r w:rsidR="0072557C">
        <w:rPr>
          <w:szCs w:val="28"/>
        </w:rPr>
        <w:t>(</w:t>
      </w:r>
      <w:r w:rsidR="00C607B8">
        <w:rPr>
          <w:szCs w:val="28"/>
        </w:rPr>
        <w:t xml:space="preserve">что превысило АППГ на </w:t>
      </w:r>
      <w:r w:rsidR="00545F03" w:rsidRPr="00545F03">
        <w:rPr>
          <w:szCs w:val="28"/>
        </w:rPr>
        <w:t>42%</w:t>
      </w:r>
      <w:r w:rsidR="0039596D" w:rsidRPr="00545F03">
        <w:rPr>
          <w:szCs w:val="28"/>
        </w:rPr>
        <w:t>).</w:t>
      </w:r>
    </w:p>
    <w:p w:rsidR="00B82EB0" w:rsidRDefault="00B82EB0" w:rsidP="00420DB4">
      <w:pPr>
        <w:ind w:left="-284" w:right="-284"/>
        <w:rPr>
          <w:szCs w:val="28"/>
        </w:rPr>
      </w:pPr>
    </w:p>
    <w:p w:rsidR="007145E5" w:rsidRDefault="007145E5" w:rsidP="00420DB4">
      <w:pPr>
        <w:ind w:left="-284" w:right="-284"/>
        <w:rPr>
          <w:szCs w:val="28"/>
        </w:rPr>
      </w:pPr>
    </w:p>
    <w:p w:rsidR="00420DB4" w:rsidRDefault="00420DB4" w:rsidP="00420DB4">
      <w:pPr>
        <w:ind w:left="-284" w:right="-284"/>
        <w:jc w:val="right"/>
        <w:rPr>
          <w:szCs w:val="28"/>
        </w:rPr>
      </w:pPr>
    </w:p>
    <w:p w:rsidR="00420DB4" w:rsidRDefault="00420DB4" w:rsidP="00420DB4">
      <w:pPr>
        <w:ind w:left="-284" w:right="-284"/>
        <w:jc w:val="right"/>
        <w:rPr>
          <w:szCs w:val="28"/>
        </w:rPr>
      </w:pPr>
    </w:p>
    <w:p w:rsidR="00C22631" w:rsidRDefault="00C22631" w:rsidP="00420DB4">
      <w:pPr>
        <w:ind w:left="-284" w:right="-284"/>
        <w:jc w:val="right"/>
        <w:rPr>
          <w:szCs w:val="28"/>
        </w:rPr>
      </w:pPr>
    </w:p>
    <w:p w:rsidR="00EF431B" w:rsidRDefault="00EF431B" w:rsidP="00420DB4">
      <w:pPr>
        <w:ind w:left="-284" w:right="-284"/>
        <w:jc w:val="right"/>
        <w:rPr>
          <w:szCs w:val="28"/>
        </w:rPr>
      </w:pPr>
      <w:r>
        <w:rPr>
          <w:szCs w:val="28"/>
        </w:rPr>
        <w:t>Таблица 2</w:t>
      </w:r>
    </w:p>
    <w:p w:rsidR="00420DB4" w:rsidRDefault="00420DB4" w:rsidP="00C22631">
      <w:pPr>
        <w:ind w:right="-284"/>
        <w:rPr>
          <w:szCs w:val="28"/>
        </w:rPr>
      </w:pPr>
    </w:p>
    <w:p w:rsidR="00EF431B" w:rsidRDefault="00EF431B" w:rsidP="00420DB4">
      <w:pPr>
        <w:ind w:left="-284" w:right="-284"/>
        <w:jc w:val="center"/>
        <w:rPr>
          <w:b/>
          <w:szCs w:val="28"/>
        </w:rPr>
      </w:pPr>
      <w:r w:rsidRPr="00EF431B">
        <w:rPr>
          <w:b/>
          <w:szCs w:val="28"/>
        </w:rPr>
        <w:t>Количество постановлений о штрафе, вынесенных КДНиЗП</w:t>
      </w:r>
    </w:p>
    <w:p w:rsidR="00C412FE" w:rsidRDefault="00C412FE" w:rsidP="00420DB4">
      <w:pPr>
        <w:ind w:left="-284" w:right="-284"/>
        <w:jc w:val="center"/>
        <w:rPr>
          <w:b/>
          <w:szCs w:val="28"/>
        </w:rPr>
      </w:pPr>
    </w:p>
    <w:p w:rsidR="00C412FE" w:rsidRDefault="00C412FE" w:rsidP="00420DB4">
      <w:pPr>
        <w:ind w:left="-284" w:right="-284"/>
        <w:jc w:val="center"/>
        <w:rPr>
          <w:b/>
          <w:szCs w:val="28"/>
        </w:rPr>
      </w:pPr>
      <w:r w:rsidRPr="00C412FE">
        <w:rPr>
          <w:b/>
          <w:noProof/>
          <w:szCs w:val="28"/>
        </w:rPr>
        <w:drawing>
          <wp:inline distT="0" distB="0" distL="0" distR="0">
            <wp:extent cx="6267450" cy="32004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8A2" w:rsidRDefault="004A68A2" w:rsidP="00420DB4">
      <w:pPr>
        <w:ind w:left="-284" w:right="-284"/>
        <w:jc w:val="both"/>
        <w:rPr>
          <w:szCs w:val="28"/>
        </w:rPr>
      </w:pPr>
    </w:p>
    <w:p w:rsidR="00C77F3F" w:rsidRDefault="003059CB" w:rsidP="00C22631">
      <w:pPr>
        <w:ind w:left="-284" w:right="-284" w:firstLine="992"/>
        <w:jc w:val="both"/>
        <w:rPr>
          <w:szCs w:val="28"/>
        </w:rPr>
      </w:pPr>
      <w:r>
        <w:rPr>
          <w:szCs w:val="28"/>
        </w:rPr>
        <w:t>Количество</w:t>
      </w:r>
      <w:r w:rsidR="004F3D6D">
        <w:rPr>
          <w:szCs w:val="28"/>
        </w:rPr>
        <w:t xml:space="preserve"> о</w:t>
      </w:r>
      <w:r w:rsidR="00E21910">
        <w:rPr>
          <w:szCs w:val="28"/>
        </w:rPr>
        <w:t>п</w:t>
      </w:r>
      <w:r>
        <w:rPr>
          <w:szCs w:val="28"/>
        </w:rPr>
        <w:t xml:space="preserve">лаченных добровольно штрафов составило </w:t>
      </w:r>
      <w:r w:rsidR="009D6861">
        <w:rPr>
          <w:szCs w:val="28"/>
        </w:rPr>
        <w:t>43</w:t>
      </w:r>
      <w:r w:rsidR="00D43AEE">
        <w:rPr>
          <w:szCs w:val="28"/>
        </w:rPr>
        <w:t xml:space="preserve"> (</w:t>
      </w:r>
      <w:r w:rsidR="009D6861">
        <w:rPr>
          <w:szCs w:val="28"/>
        </w:rPr>
        <w:t>что выше АППГ на 38,7</w:t>
      </w:r>
      <w:r w:rsidR="00BB5495" w:rsidRPr="006D4A62">
        <w:rPr>
          <w:szCs w:val="28"/>
        </w:rPr>
        <w:t>%</w:t>
      </w:r>
      <w:r w:rsidR="00E679A6">
        <w:rPr>
          <w:szCs w:val="28"/>
        </w:rPr>
        <w:t>)</w:t>
      </w:r>
      <w:r w:rsidR="007D0C2C">
        <w:rPr>
          <w:szCs w:val="28"/>
        </w:rPr>
        <w:t xml:space="preserve">. </w:t>
      </w:r>
      <w:r w:rsidR="004F3D6D">
        <w:rPr>
          <w:szCs w:val="28"/>
        </w:rPr>
        <w:t xml:space="preserve">В службу судебных приставов для принудительного </w:t>
      </w:r>
      <w:r w:rsidR="007D0C2C">
        <w:rPr>
          <w:szCs w:val="28"/>
        </w:rPr>
        <w:t>взыскания штрафов направлено</w:t>
      </w:r>
      <w:r>
        <w:rPr>
          <w:szCs w:val="28"/>
        </w:rPr>
        <w:t xml:space="preserve"> </w:t>
      </w:r>
      <w:r w:rsidR="00231B06">
        <w:rPr>
          <w:szCs w:val="28"/>
        </w:rPr>
        <w:t>44</w:t>
      </w:r>
      <w:r w:rsidR="00144B26">
        <w:rPr>
          <w:szCs w:val="28"/>
        </w:rPr>
        <w:t xml:space="preserve"> </w:t>
      </w:r>
      <w:r w:rsidR="001339B5">
        <w:rPr>
          <w:szCs w:val="28"/>
        </w:rPr>
        <w:t>постановлени</w:t>
      </w:r>
      <w:r w:rsidR="00A31165">
        <w:rPr>
          <w:szCs w:val="28"/>
        </w:rPr>
        <w:t>я</w:t>
      </w:r>
      <w:r w:rsidR="004F3D6D">
        <w:rPr>
          <w:szCs w:val="28"/>
        </w:rPr>
        <w:t xml:space="preserve"> комиссии</w:t>
      </w:r>
      <w:r w:rsidR="006D4A62">
        <w:rPr>
          <w:szCs w:val="28"/>
        </w:rPr>
        <w:t xml:space="preserve"> </w:t>
      </w:r>
      <w:r w:rsidR="00231B06">
        <w:rPr>
          <w:szCs w:val="28"/>
        </w:rPr>
        <w:t>(</w:t>
      </w:r>
      <w:r w:rsidR="006D4A62">
        <w:rPr>
          <w:szCs w:val="28"/>
        </w:rPr>
        <w:t xml:space="preserve">что </w:t>
      </w:r>
      <w:r w:rsidR="00231B06">
        <w:rPr>
          <w:szCs w:val="28"/>
        </w:rPr>
        <w:t xml:space="preserve">ниже </w:t>
      </w:r>
      <w:r w:rsidR="00A31165">
        <w:rPr>
          <w:szCs w:val="28"/>
        </w:rPr>
        <w:t>АППГ</w:t>
      </w:r>
      <w:r w:rsidR="00231B06">
        <w:rPr>
          <w:szCs w:val="28"/>
        </w:rPr>
        <w:t xml:space="preserve"> на 18%)</w:t>
      </w:r>
      <w:r w:rsidR="008958EE">
        <w:rPr>
          <w:szCs w:val="28"/>
        </w:rPr>
        <w:t>.</w:t>
      </w:r>
    </w:p>
    <w:p w:rsidR="0034098C" w:rsidRPr="00327422" w:rsidRDefault="00C77F3F" w:rsidP="00420DB4">
      <w:pPr>
        <w:pStyle w:val="a6"/>
        <w:ind w:left="-284" w:right="-284"/>
        <w:rPr>
          <w:szCs w:val="28"/>
        </w:rPr>
      </w:pPr>
      <w:r w:rsidRPr="00327422">
        <w:rPr>
          <w:szCs w:val="28"/>
        </w:rPr>
        <w:t>Состояние преступности и безнадзорности несовершеннолетних на территории Первом</w:t>
      </w:r>
      <w:r w:rsidR="00086371" w:rsidRPr="00327422">
        <w:rPr>
          <w:szCs w:val="28"/>
        </w:rPr>
        <w:t>айского района за 11</w:t>
      </w:r>
      <w:r w:rsidR="000D584C" w:rsidRPr="00327422">
        <w:rPr>
          <w:szCs w:val="28"/>
        </w:rPr>
        <w:t xml:space="preserve"> </w:t>
      </w:r>
      <w:r w:rsidR="00086371" w:rsidRPr="00327422">
        <w:rPr>
          <w:szCs w:val="28"/>
        </w:rPr>
        <w:t>месяцев 2018</w:t>
      </w:r>
      <w:r w:rsidR="00327422" w:rsidRPr="00327422">
        <w:rPr>
          <w:szCs w:val="28"/>
        </w:rPr>
        <w:t xml:space="preserve"> года характеризуется увеличением числа преступлений, совершенных несовершеннолетними на 32,4% и составляет 49 преступлений</w:t>
      </w:r>
      <w:r w:rsidR="0052406B" w:rsidRPr="00327422">
        <w:rPr>
          <w:szCs w:val="28"/>
        </w:rPr>
        <w:t xml:space="preserve"> </w:t>
      </w:r>
      <w:r w:rsidR="00327422" w:rsidRPr="00327422">
        <w:rPr>
          <w:szCs w:val="28"/>
        </w:rPr>
        <w:t xml:space="preserve">против 37 в 2017 году. </w:t>
      </w:r>
    </w:p>
    <w:p w:rsidR="00EE6CAA" w:rsidRPr="00CB70F9" w:rsidRDefault="00EE6CAA" w:rsidP="00420DB4">
      <w:pPr>
        <w:ind w:left="-284" w:right="-284"/>
        <w:jc w:val="both"/>
        <w:rPr>
          <w:color w:val="FF0000"/>
          <w:szCs w:val="28"/>
        </w:rPr>
      </w:pPr>
      <w:r w:rsidRPr="00327422">
        <w:rPr>
          <w:szCs w:val="28"/>
        </w:rPr>
        <w:t xml:space="preserve">При этом </w:t>
      </w:r>
      <w:proofErr w:type="gramStart"/>
      <w:r w:rsidRPr="00327422">
        <w:rPr>
          <w:szCs w:val="28"/>
        </w:rPr>
        <w:t>снизилось количество участников преступлений и составляет</w:t>
      </w:r>
      <w:proofErr w:type="gramEnd"/>
      <w:r w:rsidRPr="00327422">
        <w:rPr>
          <w:szCs w:val="28"/>
        </w:rPr>
        <w:t xml:space="preserve"> </w:t>
      </w:r>
      <w:r w:rsidR="00327422">
        <w:rPr>
          <w:szCs w:val="28"/>
        </w:rPr>
        <w:t>37 лиц против 40</w:t>
      </w:r>
      <w:r w:rsidR="00A31165" w:rsidRPr="00327422">
        <w:rPr>
          <w:szCs w:val="28"/>
        </w:rPr>
        <w:t xml:space="preserve"> </w:t>
      </w:r>
      <w:r w:rsidRPr="00327422">
        <w:rPr>
          <w:szCs w:val="28"/>
        </w:rPr>
        <w:t xml:space="preserve"> в АППГ.</w:t>
      </w:r>
      <w:r w:rsidR="00A31165" w:rsidRPr="00CB70F9">
        <w:rPr>
          <w:color w:val="FF0000"/>
          <w:szCs w:val="28"/>
        </w:rPr>
        <w:t xml:space="preserve"> </w:t>
      </w:r>
    </w:p>
    <w:p w:rsidR="00327422" w:rsidRPr="007145E5" w:rsidRDefault="00327422" w:rsidP="00C22631">
      <w:pPr>
        <w:pStyle w:val="a6"/>
        <w:ind w:left="-284" w:right="-284" w:firstLine="992"/>
        <w:rPr>
          <w:szCs w:val="28"/>
        </w:rPr>
      </w:pPr>
      <w:r w:rsidRPr="007145E5">
        <w:rPr>
          <w:szCs w:val="28"/>
        </w:rPr>
        <w:t>По составу преступлений, значительная часть носит имущественный корыстный характер: 27 краж, 9 грабежей, 5 фактов завладения транспортным средством, 2 умышленных уничтожения чужого имущества, 1 – вымогательство, 1 мошенничество, 1 умышленное причинение вреда здоровью, 1 оскорбление представителя власти и 1 непреднамеренное убийство.</w:t>
      </w:r>
    </w:p>
    <w:p w:rsidR="00F120DC" w:rsidRPr="007145E5" w:rsidRDefault="00EE6CAA" w:rsidP="00420DB4">
      <w:pPr>
        <w:pStyle w:val="a6"/>
        <w:ind w:left="-284" w:right="-284"/>
        <w:rPr>
          <w:szCs w:val="28"/>
        </w:rPr>
      </w:pPr>
      <w:r w:rsidRPr="007145E5">
        <w:rPr>
          <w:szCs w:val="28"/>
        </w:rPr>
        <w:t>Основной возраст несовершеннолетних, участвовавших в совершении преступлений, составил 15-17 лет (62%).</w:t>
      </w:r>
    </w:p>
    <w:p w:rsidR="00B82EB0" w:rsidRDefault="00B82EB0" w:rsidP="00420DB4">
      <w:pPr>
        <w:ind w:left="-284" w:right="-284"/>
        <w:jc w:val="center"/>
        <w:rPr>
          <w:szCs w:val="28"/>
        </w:rPr>
      </w:pPr>
    </w:p>
    <w:p w:rsidR="00EF431B" w:rsidRPr="00423116" w:rsidRDefault="00EF431B" w:rsidP="00420DB4">
      <w:pPr>
        <w:ind w:left="-284" w:right="-284"/>
        <w:jc w:val="right"/>
        <w:rPr>
          <w:szCs w:val="28"/>
        </w:rPr>
      </w:pPr>
      <w:r>
        <w:rPr>
          <w:szCs w:val="28"/>
        </w:rPr>
        <w:t>Таблица 3</w:t>
      </w:r>
    </w:p>
    <w:p w:rsidR="00420DB4" w:rsidRDefault="00420DB4" w:rsidP="00420DB4">
      <w:pPr>
        <w:ind w:left="-284" w:right="-284"/>
        <w:jc w:val="center"/>
        <w:rPr>
          <w:b/>
          <w:szCs w:val="28"/>
        </w:rPr>
      </w:pPr>
    </w:p>
    <w:p w:rsidR="00EF431B" w:rsidRDefault="00E7521F" w:rsidP="00420DB4">
      <w:pPr>
        <w:ind w:left="-284" w:right="-284"/>
        <w:jc w:val="center"/>
        <w:rPr>
          <w:b/>
          <w:szCs w:val="28"/>
        </w:rPr>
      </w:pPr>
      <w:r>
        <w:rPr>
          <w:b/>
          <w:szCs w:val="28"/>
        </w:rPr>
        <w:t>Количество преступлений и подростков, совершивших</w:t>
      </w:r>
      <w:r w:rsidR="00593AE0">
        <w:rPr>
          <w:b/>
          <w:szCs w:val="28"/>
        </w:rPr>
        <w:t xml:space="preserve"> преступления</w:t>
      </w: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420DB4" w:rsidRDefault="00420DB4" w:rsidP="00420DB4">
      <w:pPr>
        <w:ind w:left="-284" w:right="-284"/>
        <w:jc w:val="center"/>
        <w:rPr>
          <w:b/>
          <w:szCs w:val="28"/>
        </w:rPr>
      </w:pPr>
    </w:p>
    <w:p w:rsidR="00144B9E" w:rsidRDefault="00144B9E" w:rsidP="00420DB4">
      <w:pPr>
        <w:ind w:left="-284" w:right="-284"/>
        <w:jc w:val="center"/>
        <w:rPr>
          <w:b/>
          <w:szCs w:val="28"/>
        </w:rPr>
      </w:pPr>
      <w:r w:rsidRPr="00144B9E">
        <w:rPr>
          <w:b/>
          <w:noProof/>
          <w:szCs w:val="28"/>
        </w:rPr>
        <w:drawing>
          <wp:inline distT="0" distB="0" distL="0" distR="0">
            <wp:extent cx="6353175" cy="3063240"/>
            <wp:effectExtent l="19050" t="0" r="9525" b="381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31B" w:rsidRPr="00EF431B" w:rsidRDefault="00EF431B" w:rsidP="00420DB4">
      <w:pPr>
        <w:ind w:left="-284" w:right="-284"/>
        <w:jc w:val="both"/>
        <w:rPr>
          <w:b/>
          <w:szCs w:val="28"/>
        </w:rPr>
      </w:pPr>
    </w:p>
    <w:p w:rsidR="00563C4B" w:rsidRDefault="00563C4B" w:rsidP="00420DB4">
      <w:pPr>
        <w:ind w:left="-284" w:right="-284"/>
        <w:jc w:val="both"/>
        <w:rPr>
          <w:szCs w:val="28"/>
        </w:rPr>
      </w:pPr>
    </w:p>
    <w:p w:rsidR="00B17B22" w:rsidRDefault="00EE6CAA" w:rsidP="00C22631">
      <w:pPr>
        <w:ind w:left="-284" w:right="-284"/>
        <w:jc w:val="both"/>
        <w:rPr>
          <w:szCs w:val="28"/>
        </w:rPr>
      </w:pPr>
      <w:r>
        <w:rPr>
          <w:szCs w:val="28"/>
        </w:rPr>
        <w:t xml:space="preserve">         </w:t>
      </w:r>
      <w:r w:rsidR="006862AB" w:rsidRPr="00D578A9">
        <w:rPr>
          <w:bCs/>
          <w:szCs w:val="28"/>
        </w:rPr>
        <w:t>Большое внимание уделялось работе с подростками</w:t>
      </w:r>
      <w:r w:rsidR="006862AB">
        <w:rPr>
          <w:bCs/>
          <w:szCs w:val="28"/>
        </w:rPr>
        <w:t>, осужденными к</w:t>
      </w:r>
      <w:r w:rsidR="004A68A2">
        <w:rPr>
          <w:bCs/>
          <w:szCs w:val="28"/>
        </w:rPr>
        <w:t xml:space="preserve"> </w:t>
      </w:r>
      <w:r w:rsidR="008E595D">
        <w:rPr>
          <w:bCs/>
          <w:szCs w:val="28"/>
        </w:rPr>
        <w:t xml:space="preserve">мерам наказания, не связанным с изоляцией от общества. </w:t>
      </w:r>
      <w:r w:rsidR="00CB70F9">
        <w:rPr>
          <w:bCs/>
          <w:szCs w:val="28"/>
        </w:rPr>
        <w:t xml:space="preserve"> В 2018</w:t>
      </w:r>
      <w:r w:rsidR="006862AB">
        <w:rPr>
          <w:bCs/>
          <w:szCs w:val="28"/>
        </w:rPr>
        <w:t xml:space="preserve"> году,  как и в предыдущие годы, </w:t>
      </w:r>
      <w:r w:rsidR="006862AB" w:rsidRPr="00D578A9">
        <w:rPr>
          <w:bCs/>
          <w:szCs w:val="28"/>
        </w:rPr>
        <w:t xml:space="preserve">ежемесячно несовершеннолетние </w:t>
      </w:r>
      <w:r w:rsidR="006862AB">
        <w:rPr>
          <w:bCs/>
          <w:szCs w:val="28"/>
        </w:rPr>
        <w:t xml:space="preserve">заслушивались </w:t>
      </w:r>
      <w:r w:rsidR="006862AB" w:rsidRPr="00D578A9">
        <w:rPr>
          <w:bCs/>
          <w:szCs w:val="28"/>
        </w:rPr>
        <w:t>на «часе контроля» с участием специалистов учреждений системы профилактики</w:t>
      </w:r>
      <w:r w:rsidR="00423116">
        <w:rPr>
          <w:bCs/>
          <w:szCs w:val="28"/>
        </w:rPr>
        <w:t>, посещались по месту жительства и учебы. Им оказывалась помощь в продолжении обучения и трудоустройства.</w:t>
      </w:r>
      <w:r w:rsidR="006862AB">
        <w:rPr>
          <w:bCs/>
          <w:szCs w:val="28"/>
        </w:rPr>
        <w:t xml:space="preserve"> </w:t>
      </w:r>
      <w:proofErr w:type="gramStart"/>
      <w:r w:rsidR="00034374">
        <w:rPr>
          <w:szCs w:val="28"/>
        </w:rPr>
        <w:t>На конец</w:t>
      </w:r>
      <w:proofErr w:type="gramEnd"/>
      <w:r w:rsidR="00034374">
        <w:rPr>
          <w:szCs w:val="28"/>
        </w:rPr>
        <w:t xml:space="preserve"> </w:t>
      </w:r>
      <w:r w:rsidR="00CB70F9">
        <w:rPr>
          <w:szCs w:val="28"/>
        </w:rPr>
        <w:t>2018</w:t>
      </w:r>
      <w:r w:rsidR="006862AB">
        <w:rPr>
          <w:szCs w:val="28"/>
        </w:rPr>
        <w:t xml:space="preserve"> года на учете в комиссии</w:t>
      </w:r>
      <w:r w:rsidR="006862AB" w:rsidRPr="00863FE0">
        <w:rPr>
          <w:szCs w:val="28"/>
        </w:rPr>
        <w:t xml:space="preserve"> </w:t>
      </w:r>
      <w:r w:rsidR="00E12032">
        <w:rPr>
          <w:szCs w:val="28"/>
        </w:rPr>
        <w:t xml:space="preserve">состоит </w:t>
      </w:r>
      <w:r w:rsidR="00CB70F9">
        <w:rPr>
          <w:szCs w:val="28"/>
        </w:rPr>
        <w:t>11</w:t>
      </w:r>
      <w:r w:rsidR="002C35CF">
        <w:rPr>
          <w:szCs w:val="28"/>
        </w:rPr>
        <w:t xml:space="preserve"> </w:t>
      </w:r>
      <w:r w:rsidR="006862AB">
        <w:rPr>
          <w:szCs w:val="28"/>
        </w:rPr>
        <w:t xml:space="preserve">несовершеннолетних, осужденных к условной мере </w:t>
      </w:r>
      <w:r w:rsidR="003012CF">
        <w:rPr>
          <w:szCs w:val="28"/>
        </w:rPr>
        <w:t>наказания</w:t>
      </w:r>
      <w:r w:rsidR="00030845">
        <w:rPr>
          <w:szCs w:val="28"/>
        </w:rPr>
        <w:t>,</w:t>
      </w:r>
      <w:r w:rsidR="008E595D">
        <w:rPr>
          <w:szCs w:val="28"/>
        </w:rPr>
        <w:t xml:space="preserve"> 2 несовершеннолетних состоят на учете служб системы профилактики района в связи с окончанием срока пребывания в специализированных учреждени</w:t>
      </w:r>
      <w:r w:rsidR="00CB70F9">
        <w:rPr>
          <w:szCs w:val="28"/>
        </w:rPr>
        <w:t>ях закрытого типа. В течение 2018</w:t>
      </w:r>
      <w:r w:rsidR="008E595D">
        <w:rPr>
          <w:szCs w:val="28"/>
        </w:rPr>
        <w:t xml:space="preserve"> года в воспитательной колонии Пер</w:t>
      </w:r>
      <w:r w:rsidR="00CB70F9">
        <w:rPr>
          <w:szCs w:val="28"/>
        </w:rPr>
        <w:t>вомайских несовершеннолетних не было</w:t>
      </w:r>
      <w:r w:rsidR="008E595D">
        <w:rPr>
          <w:szCs w:val="28"/>
        </w:rPr>
        <w:t>.</w:t>
      </w:r>
    </w:p>
    <w:p w:rsidR="00420DB4" w:rsidRPr="00C22631" w:rsidRDefault="00526FA9" w:rsidP="00C22631">
      <w:pPr>
        <w:ind w:left="-284" w:right="-284"/>
        <w:jc w:val="right"/>
        <w:rPr>
          <w:szCs w:val="28"/>
        </w:rPr>
      </w:pPr>
      <w:r>
        <w:rPr>
          <w:szCs w:val="28"/>
        </w:rPr>
        <w:t>Таблица 4</w:t>
      </w:r>
    </w:p>
    <w:p w:rsidR="00EF431B" w:rsidRPr="00EF431B" w:rsidRDefault="00EF431B" w:rsidP="00420DB4">
      <w:pPr>
        <w:ind w:left="-284" w:right="-284"/>
        <w:jc w:val="center"/>
        <w:rPr>
          <w:b/>
          <w:szCs w:val="28"/>
        </w:rPr>
      </w:pPr>
      <w:r w:rsidRPr="00EF431B">
        <w:rPr>
          <w:b/>
          <w:szCs w:val="28"/>
        </w:rPr>
        <w:t>Количество несовершеннолетних «</w:t>
      </w:r>
      <w:proofErr w:type="spellStart"/>
      <w:r w:rsidRPr="00EF431B">
        <w:rPr>
          <w:b/>
          <w:szCs w:val="28"/>
        </w:rPr>
        <w:t>спецкатегории</w:t>
      </w:r>
      <w:proofErr w:type="spellEnd"/>
      <w:r w:rsidRPr="00EF431B">
        <w:rPr>
          <w:b/>
          <w:szCs w:val="28"/>
        </w:rPr>
        <w:t>», состоящих на учете в КДНиЗП</w:t>
      </w:r>
    </w:p>
    <w:p w:rsidR="006862AB" w:rsidRDefault="006862AB" w:rsidP="00420DB4">
      <w:pPr>
        <w:ind w:left="-284" w:right="-284"/>
        <w:jc w:val="both"/>
        <w:rPr>
          <w:szCs w:val="28"/>
        </w:rPr>
      </w:pPr>
    </w:p>
    <w:p w:rsidR="00FC0A97" w:rsidRDefault="006862AB" w:rsidP="00420DB4">
      <w:pPr>
        <w:ind w:left="-284" w:right="-284"/>
        <w:jc w:val="both"/>
        <w:rPr>
          <w:szCs w:val="28"/>
        </w:rPr>
      </w:pPr>
      <w:r>
        <w:rPr>
          <w:noProof/>
          <w:szCs w:val="28"/>
        </w:rPr>
        <w:drawing>
          <wp:inline distT="0" distB="0" distL="0" distR="0">
            <wp:extent cx="6296025" cy="2438400"/>
            <wp:effectExtent l="19050" t="0" r="9525"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53F3" w:rsidRDefault="003F53F3" w:rsidP="00420DB4">
      <w:pPr>
        <w:ind w:left="-284" w:right="-284"/>
        <w:jc w:val="both"/>
      </w:pPr>
    </w:p>
    <w:p w:rsidR="00B82EB0" w:rsidRDefault="00B82EB0" w:rsidP="00420DB4">
      <w:pPr>
        <w:ind w:left="-284" w:right="-284"/>
        <w:jc w:val="both"/>
      </w:pPr>
    </w:p>
    <w:p w:rsidR="00420DB4" w:rsidRDefault="00420DB4" w:rsidP="00420DB4">
      <w:pPr>
        <w:ind w:left="-284" w:right="-284"/>
        <w:jc w:val="both"/>
      </w:pPr>
    </w:p>
    <w:p w:rsidR="00C22631" w:rsidRDefault="00C22631" w:rsidP="00420DB4">
      <w:pPr>
        <w:ind w:left="-284" w:right="-284"/>
        <w:jc w:val="both"/>
      </w:pPr>
    </w:p>
    <w:p w:rsidR="00C22631" w:rsidRPr="00144B9E" w:rsidRDefault="00C22631" w:rsidP="00420DB4">
      <w:pPr>
        <w:ind w:left="-284" w:right="-284"/>
        <w:jc w:val="both"/>
      </w:pPr>
    </w:p>
    <w:p w:rsidR="00420DB4" w:rsidRDefault="00420DB4" w:rsidP="00420DB4">
      <w:pPr>
        <w:ind w:left="-284" w:right="-284"/>
        <w:jc w:val="both"/>
      </w:pPr>
    </w:p>
    <w:p w:rsidR="00EF20D8" w:rsidRPr="00144B9E" w:rsidRDefault="00295700" w:rsidP="00C22631">
      <w:pPr>
        <w:ind w:left="-284" w:right="-284" w:firstLine="992"/>
        <w:jc w:val="both"/>
      </w:pPr>
      <w:r w:rsidRPr="00144B9E">
        <w:t xml:space="preserve">В отчетном периоде </w:t>
      </w:r>
      <w:r w:rsidR="007C2983" w:rsidRPr="00144B9E">
        <w:t xml:space="preserve">ранее судимыми несовершеннолетними совершено </w:t>
      </w:r>
      <w:r w:rsidR="00E313CD" w:rsidRPr="00144B9E">
        <w:t>2</w:t>
      </w:r>
      <w:r w:rsidR="003F53F3" w:rsidRPr="00144B9E">
        <w:t xml:space="preserve"> преступления</w:t>
      </w:r>
      <w:r w:rsidR="007C2983" w:rsidRPr="00144B9E">
        <w:t xml:space="preserve">, что </w:t>
      </w:r>
      <w:r w:rsidR="003F53F3" w:rsidRPr="00144B9E">
        <w:t>ниже АППГ на</w:t>
      </w:r>
      <w:r w:rsidR="00FD137E" w:rsidRPr="00144B9E">
        <w:t xml:space="preserve"> </w:t>
      </w:r>
      <w:r w:rsidR="00E313CD" w:rsidRPr="00144B9E">
        <w:t>50</w:t>
      </w:r>
      <w:r w:rsidR="003F53F3" w:rsidRPr="00144B9E">
        <w:t>%</w:t>
      </w:r>
      <w:r w:rsidR="000E2FD6" w:rsidRPr="00144B9E">
        <w:t>.</w:t>
      </w:r>
    </w:p>
    <w:p w:rsidR="006862AB" w:rsidRDefault="006862AB" w:rsidP="00420DB4">
      <w:pPr>
        <w:ind w:left="-284" w:right="-284"/>
        <w:jc w:val="both"/>
      </w:pPr>
      <w:r>
        <w:rPr>
          <w:szCs w:val="28"/>
        </w:rPr>
        <w:t>Организация работы по предупреждению повторной преступности среди несовершеннолетних</w:t>
      </w:r>
      <w:r w:rsidR="007C2983">
        <w:rPr>
          <w:szCs w:val="28"/>
        </w:rPr>
        <w:t xml:space="preserve"> ведется всеми службами системы профилактики района</w:t>
      </w:r>
      <w:r>
        <w:rPr>
          <w:szCs w:val="28"/>
        </w:rPr>
        <w:t>: устанавливаются пр</w:t>
      </w:r>
      <w:r w:rsidR="00717BCD">
        <w:rPr>
          <w:szCs w:val="28"/>
        </w:rPr>
        <w:t xml:space="preserve">ичины совершения преступлений, разрабатываются </w:t>
      </w:r>
      <w:r>
        <w:rPr>
          <w:szCs w:val="28"/>
        </w:rPr>
        <w:t xml:space="preserve">дальнейшие профилактические мероприятия. </w:t>
      </w:r>
      <w:r w:rsidR="00034374">
        <w:rPr>
          <w:szCs w:val="28"/>
        </w:rPr>
        <w:t>Специалистами о</w:t>
      </w:r>
      <w:r w:rsidR="00034374">
        <w:t>бразовательных учреждений</w:t>
      </w:r>
      <w:r>
        <w:t>,</w:t>
      </w:r>
      <w:r w:rsidR="00034374">
        <w:t xml:space="preserve"> МБУ</w:t>
      </w:r>
      <w:r>
        <w:t xml:space="preserve"> </w:t>
      </w:r>
      <w:r w:rsidR="00034374">
        <w:t>«</w:t>
      </w:r>
      <w:r>
        <w:t>КЦСОН</w:t>
      </w:r>
      <w:r w:rsidR="00034374">
        <w:t>»</w:t>
      </w:r>
      <w:r>
        <w:t>,</w:t>
      </w:r>
      <w:r w:rsidR="00CB70F9">
        <w:t xml:space="preserve"> полиции и другими</w:t>
      </w:r>
      <w:r>
        <w:t xml:space="preserve"> в свою очередь постоянно ведется </w:t>
      </w:r>
      <w:r w:rsidRPr="00555958">
        <w:t xml:space="preserve"> </w:t>
      </w:r>
      <w:r>
        <w:t>работа по выявлению</w:t>
      </w:r>
      <w:r w:rsidRPr="00555958">
        <w:t xml:space="preserve"> несовершеннолетних, </w:t>
      </w:r>
      <w:r>
        <w:t xml:space="preserve">незанятых, </w:t>
      </w:r>
      <w:r w:rsidRPr="00555958">
        <w:t>уклоняющихся от занятий в образовательных учреждениях района</w:t>
      </w:r>
      <w:r>
        <w:t>,</w:t>
      </w:r>
      <w:r w:rsidRPr="00555958">
        <w:t xml:space="preserve"> и принимаются </w:t>
      </w:r>
      <w:r>
        <w:t xml:space="preserve">все </w:t>
      </w:r>
      <w:r w:rsidRPr="00555958">
        <w:t>необходимые меры для их дальнейшего устройства</w:t>
      </w:r>
      <w:r w:rsidR="00204635">
        <w:t xml:space="preserve"> и занятости</w:t>
      </w:r>
      <w:r>
        <w:t xml:space="preserve">. </w:t>
      </w:r>
    </w:p>
    <w:p w:rsidR="00F20845" w:rsidRDefault="00F20845" w:rsidP="00C22631">
      <w:pPr>
        <w:ind w:left="-284" w:right="-284" w:firstLine="992"/>
        <w:jc w:val="both"/>
      </w:pPr>
      <w:r>
        <w:t xml:space="preserve">Во исполнение постановления комиссии по делам несовершеннолетних и защите их прав Новосибирской области № 2 от 14.05.2014 на территории Новосибирской области </w:t>
      </w:r>
      <w:r w:rsidR="00CB70F9">
        <w:t>в 2018</w:t>
      </w:r>
      <w:r w:rsidR="00031BE3">
        <w:t xml:space="preserve"> году </w:t>
      </w:r>
      <w:r>
        <w:t xml:space="preserve">проведена </w:t>
      </w:r>
      <w:r w:rsidR="00E313CD">
        <w:t xml:space="preserve">ежегодная </w:t>
      </w:r>
      <w:r>
        <w:t>межведомственная комплексная операция «Занятость»</w:t>
      </w:r>
      <w:r w:rsidR="00CB70F9">
        <w:t>. Она проводилась с 01 июня 2018</w:t>
      </w:r>
      <w:r w:rsidR="00F426A6">
        <w:t xml:space="preserve"> по 31 авгу</w:t>
      </w:r>
      <w:r w:rsidR="00CB70F9">
        <w:t>ста 2018</w:t>
      </w:r>
      <w:r>
        <w:t xml:space="preserve"> с целью профилактики совершения несовершеннолетними преступлений, правонарушений, а также самовольных уходов, снижения числа несовершеннолетних, совершивших преступления повторно.</w:t>
      </w:r>
    </w:p>
    <w:p w:rsidR="00F20845" w:rsidRDefault="00F20845" w:rsidP="00C22631">
      <w:pPr>
        <w:ind w:left="-284" w:right="-284" w:firstLine="992"/>
        <w:jc w:val="both"/>
      </w:pPr>
      <w:r>
        <w:t>При комиссии по делам несовершеннолетних и защите их прав Первомайского района была создана рабочая группа из представителей системы профилактики безнадзорности и правонарушений несовершеннолетних, подготовлен план проведения операции, проведена межведомственная сверка списков несовершеннолетних целевой аудитории, определено число участников операции, назначены ответственные за выполнение мероприятий планов. Комиссией осуществлялся контроль над ходом реализации операции «Занятость».</w:t>
      </w:r>
    </w:p>
    <w:p w:rsidR="002A5119" w:rsidRDefault="003D002A" w:rsidP="00420DB4">
      <w:pPr>
        <w:ind w:left="-284" w:right="-284"/>
        <w:jc w:val="both"/>
      </w:pPr>
      <w:r w:rsidRPr="00EC552C">
        <w:t>В ходе дан</w:t>
      </w:r>
      <w:r w:rsidR="00495B14" w:rsidRPr="00EC552C">
        <w:t>ной операции был</w:t>
      </w:r>
      <w:r w:rsidR="002A5119" w:rsidRPr="00EC552C">
        <w:t>о</w:t>
      </w:r>
      <w:r w:rsidR="00495B14" w:rsidRPr="00EC552C">
        <w:t xml:space="preserve"> трудоустроено </w:t>
      </w:r>
      <w:r w:rsidR="00C22631">
        <w:t>92 несовершеннолетн</w:t>
      </w:r>
      <w:r w:rsidR="002E1E24">
        <w:t xml:space="preserve">их </w:t>
      </w:r>
      <w:r w:rsidRPr="00EC552C">
        <w:t>из числа участву</w:t>
      </w:r>
      <w:r w:rsidR="002E1E24">
        <w:t>ющих в операции (что на 91% выше ААПГ).</w:t>
      </w:r>
    </w:p>
    <w:p w:rsidR="00420DB4" w:rsidRDefault="00420DB4" w:rsidP="00420DB4">
      <w:pPr>
        <w:ind w:left="-284" w:right="-284"/>
        <w:jc w:val="both"/>
      </w:pPr>
    </w:p>
    <w:p w:rsidR="00CB70F9" w:rsidRPr="00EC552C" w:rsidRDefault="00420DB4" w:rsidP="00420DB4">
      <w:pPr>
        <w:ind w:left="-284" w:right="-284"/>
        <w:jc w:val="both"/>
      </w:pPr>
      <w:r w:rsidRPr="002E1E24">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300.75pt" o:ole="">
            <v:imagedata r:id="rId10" o:title=""/>
          </v:shape>
          <o:OLEObject Type="Embed" ProgID="PowerPoint.Slide.12" ShapeID="_x0000_i1025" DrawAspect="Content" ObjectID="_1607243787" r:id="rId11"/>
        </w:object>
      </w:r>
    </w:p>
    <w:p w:rsidR="00420DB4" w:rsidRDefault="00420DB4" w:rsidP="00420DB4">
      <w:pPr>
        <w:ind w:left="-284" w:right="-284"/>
        <w:jc w:val="both"/>
        <w:rPr>
          <w:bCs/>
          <w:szCs w:val="28"/>
        </w:rPr>
      </w:pPr>
    </w:p>
    <w:p w:rsidR="00420DB4" w:rsidRDefault="00420DB4" w:rsidP="00420DB4">
      <w:pPr>
        <w:ind w:left="-284" w:right="-284"/>
        <w:jc w:val="both"/>
        <w:rPr>
          <w:bCs/>
          <w:szCs w:val="28"/>
        </w:rPr>
      </w:pPr>
    </w:p>
    <w:p w:rsidR="00420DB4" w:rsidRDefault="00420DB4" w:rsidP="00420DB4">
      <w:pPr>
        <w:ind w:left="-284" w:right="-284"/>
        <w:jc w:val="both"/>
        <w:rPr>
          <w:bCs/>
          <w:szCs w:val="28"/>
        </w:rPr>
      </w:pPr>
    </w:p>
    <w:p w:rsidR="00EB4BA2" w:rsidRPr="00EC552C" w:rsidRDefault="00771F3F" w:rsidP="00C22631">
      <w:pPr>
        <w:ind w:left="-284" w:right="-284" w:firstLine="992"/>
        <w:jc w:val="both"/>
        <w:rPr>
          <w:szCs w:val="28"/>
        </w:rPr>
      </w:pPr>
      <w:r w:rsidRPr="00EC552C">
        <w:rPr>
          <w:bCs/>
          <w:szCs w:val="28"/>
        </w:rPr>
        <w:t>В 201</w:t>
      </w:r>
      <w:r w:rsidR="002E1E24">
        <w:rPr>
          <w:bCs/>
          <w:szCs w:val="28"/>
        </w:rPr>
        <w:t>8</w:t>
      </w:r>
      <w:r w:rsidR="003A6BB3" w:rsidRPr="00EC552C">
        <w:rPr>
          <w:bCs/>
          <w:szCs w:val="28"/>
        </w:rPr>
        <w:t xml:space="preserve"> году традиционно </w:t>
      </w:r>
      <w:r w:rsidR="003A6BB3" w:rsidRPr="00EC552C">
        <w:rPr>
          <w:szCs w:val="28"/>
        </w:rPr>
        <w:t>органами и учреждениями системы профилактики большое внимание уделялось организации летней и трудовой занятости несовершеннолетних. На ба</w:t>
      </w:r>
      <w:r w:rsidR="004644EF" w:rsidRPr="00EC552C">
        <w:rPr>
          <w:szCs w:val="28"/>
        </w:rPr>
        <w:t>зах образовательных учреждений,</w:t>
      </w:r>
      <w:r w:rsidR="003A6BB3" w:rsidRPr="00EC552C">
        <w:rPr>
          <w:szCs w:val="28"/>
        </w:rPr>
        <w:t xml:space="preserve"> </w:t>
      </w:r>
      <w:r w:rsidR="001B02F7" w:rsidRPr="00EC552C">
        <w:rPr>
          <w:szCs w:val="28"/>
        </w:rPr>
        <w:t>МБУ «</w:t>
      </w:r>
      <w:r w:rsidR="003A6BB3" w:rsidRPr="00EC552C">
        <w:rPr>
          <w:szCs w:val="28"/>
        </w:rPr>
        <w:t>КЦСОН</w:t>
      </w:r>
      <w:r w:rsidR="001B02F7" w:rsidRPr="00EC552C">
        <w:rPr>
          <w:szCs w:val="28"/>
        </w:rPr>
        <w:t>»</w:t>
      </w:r>
      <w:r w:rsidR="003A6BB3" w:rsidRPr="00EC552C">
        <w:rPr>
          <w:szCs w:val="28"/>
        </w:rPr>
        <w:t>, учреждений  дополнительного образования  проходил летний оздоровительный отдых детей и подростков, работали профильные смены, пришкольные площадки и т.д. Была организована и временная занятость подростков (индивидуальное трудоустройство, ремонтные бригады и т.д.).</w:t>
      </w:r>
    </w:p>
    <w:p w:rsidR="00B82EB0" w:rsidRDefault="00EB4BA2" w:rsidP="00C22631">
      <w:pPr>
        <w:ind w:left="-284" w:right="-284" w:firstLine="992"/>
        <w:jc w:val="both"/>
      </w:pPr>
      <w:r w:rsidRPr="00EC552C">
        <w:t xml:space="preserve">Для организации свободного времени несовершеннолетних в районе работают учреждения, предоставляющие услуги по различным направлениям </w:t>
      </w:r>
      <w:proofErr w:type="spellStart"/>
      <w:r w:rsidRPr="00EC552C">
        <w:t>досуговой</w:t>
      </w:r>
      <w:proofErr w:type="spellEnd"/>
      <w:r w:rsidRPr="00EC552C">
        <w:t xml:space="preserve"> деятельности бесплатно: </w:t>
      </w:r>
      <w:r w:rsidR="002E1E24">
        <w:t xml:space="preserve">2 </w:t>
      </w:r>
      <w:r w:rsidRPr="00EC552C">
        <w:t xml:space="preserve">школы искусств, Дом Молодежи,  спортивные школы, </w:t>
      </w:r>
      <w:r w:rsidR="002E1E24">
        <w:t>ЦДО</w:t>
      </w:r>
      <w:r w:rsidRPr="00EC552C">
        <w:t xml:space="preserve"> «Лад», ДДТ «Первомайский», библиотечная система района, парк культуры и отдыха</w:t>
      </w:r>
      <w:r w:rsidR="002E1E24">
        <w:t xml:space="preserve"> </w:t>
      </w:r>
      <w:r w:rsidR="002E1E24" w:rsidRPr="00EC552C">
        <w:t>«Первомайский»</w:t>
      </w:r>
      <w:r w:rsidRPr="00EC552C">
        <w:t>, Дом культуры «40 лет ВЛКСМ»,  спортивные учреждения, площадки по месту жительства.</w:t>
      </w:r>
    </w:p>
    <w:p w:rsidR="00B82EB0" w:rsidRDefault="00252001" w:rsidP="00420DB4">
      <w:pPr>
        <w:ind w:left="-284" w:right="-284"/>
        <w:jc w:val="both"/>
      </w:pPr>
      <w:r w:rsidRPr="00A462F1">
        <w:t>К</w:t>
      </w:r>
      <w:r w:rsidR="008E70C7" w:rsidRPr="00A462F1">
        <w:t xml:space="preserve">оличество </w:t>
      </w:r>
      <w:proofErr w:type="gramStart"/>
      <w:r w:rsidR="008E70C7" w:rsidRPr="00A462F1">
        <w:t>несовершеннолетних</w:t>
      </w:r>
      <w:r w:rsidR="00966D0A" w:rsidRPr="00A462F1">
        <w:t>,</w:t>
      </w:r>
      <w:r w:rsidR="001D403C" w:rsidRPr="00A462F1">
        <w:t xml:space="preserve"> привлеченных к административной ответственности за </w:t>
      </w:r>
      <w:r w:rsidR="00CC4BC9" w:rsidRPr="00A462F1">
        <w:t xml:space="preserve"> </w:t>
      </w:r>
      <w:r w:rsidR="001D403C" w:rsidRPr="00A462F1">
        <w:t>употребление спиртных напитков</w:t>
      </w:r>
      <w:r w:rsidR="00DC534B" w:rsidRPr="00A462F1">
        <w:t xml:space="preserve"> </w:t>
      </w:r>
      <w:r w:rsidR="004A5FEF">
        <w:t>в 2018</w:t>
      </w:r>
      <w:r w:rsidR="00085931" w:rsidRPr="00A462F1">
        <w:t xml:space="preserve"> году составило</w:t>
      </w:r>
      <w:proofErr w:type="gramEnd"/>
      <w:r w:rsidR="00085931" w:rsidRPr="00A462F1">
        <w:t xml:space="preserve"> </w:t>
      </w:r>
      <w:r w:rsidR="004A5FEF">
        <w:t>21</w:t>
      </w:r>
      <w:r w:rsidRPr="00A462F1">
        <w:t xml:space="preserve"> лиц</w:t>
      </w:r>
      <w:r w:rsidR="004A5FEF">
        <w:t>о</w:t>
      </w:r>
      <w:r w:rsidRPr="00A462F1">
        <w:t xml:space="preserve">, что </w:t>
      </w:r>
      <w:r w:rsidR="004A5FEF">
        <w:t>на 3</w:t>
      </w:r>
      <w:r w:rsidR="00CC68A6" w:rsidRPr="00A462F1">
        <w:t>7</w:t>
      </w:r>
      <w:r w:rsidR="007D7839" w:rsidRPr="00A462F1">
        <w:t>,5</w:t>
      </w:r>
      <w:r w:rsidR="004A5FEF">
        <w:t>% ниже АППГ.</w:t>
      </w:r>
    </w:p>
    <w:p w:rsidR="006F38E6" w:rsidRDefault="004A5FEF" w:rsidP="00420DB4">
      <w:pPr>
        <w:ind w:left="-284" w:right="-284"/>
        <w:jc w:val="both"/>
      </w:pPr>
      <w:r w:rsidRPr="00283A51">
        <w:t>В 2018</w:t>
      </w:r>
      <w:r w:rsidR="005A5706" w:rsidRPr="00283A51">
        <w:t xml:space="preserve"> году </w:t>
      </w:r>
      <w:r w:rsidR="00283A51" w:rsidRPr="00283A51">
        <w:t>29</w:t>
      </w:r>
      <w:r w:rsidR="00CC68A6" w:rsidRPr="00283A51">
        <w:t xml:space="preserve"> несовершеннолетних наблюдаются у нарколога за употребление алкоголя с вредными последствиями, что ниже АППГ на </w:t>
      </w:r>
      <w:r w:rsidR="00D72B85" w:rsidRPr="00D72B85">
        <w:t>47,6</w:t>
      </w:r>
      <w:r w:rsidR="00CC68A6" w:rsidRPr="00D72B85">
        <w:t>%,</w:t>
      </w:r>
      <w:r w:rsidR="00CC68A6" w:rsidRPr="00283A51">
        <w:t xml:space="preserve"> </w:t>
      </w:r>
      <w:r w:rsidR="005A5706" w:rsidRPr="00283A51">
        <w:t>с си</w:t>
      </w:r>
      <w:r w:rsidR="00CC68A6" w:rsidRPr="00283A51">
        <w:t xml:space="preserve">ндромом зависимости от алкоголя </w:t>
      </w:r>
      <w:r w:rsidR="00283A51" w:rsidRPr="00283A51">
        <w:t xml:space="preserve">несовершеннолетних </w:t>
      </w:r>
      <w:proofErr w:type="gramStart"/>
      <w:r w:rsidR="00283A51" w:rsidRPr="00283A51">
        <w:t>на конец</w:t>
      </w:r>
      <w:proofErr w:type="gramEnd"/>
      <w:r w:rsidR="00283A51" w:rsidRPr="00283A51">
        <w:t xml:space="preserve"> 2018</w:t>
      </w:r>
      <w:r w:rsidR="00A462F1" w:rsidRPr="00283A51">
        <w:t xml:space="preserve"> </w:t>
      </w:r>
      <w:r w:rsidR="00CC68A6" w:rsidRPr="00283A51">
        <w:t>года на учете нет.</w:t>
      </w:r>
    </w:p>
    <w:p w:rsidR="00420DB4" w:rsidRPr="00283A51" w:rsidRDefault="00420DB4" w:rsidP="00420DB4">
      <w:pPr>
        <w:ind w:left="-284" w:right="-284"/>
        <w:jc w:val="both"/>
      </w:pPr>
    </w:p>
    <w:p w:rsidR="00085931" w:rsidRDefault="00526FA9" w:rsidP="00420DB4">
      <w:pPr>
        <w:ind w:left="-284" w:right="-284"/>
        <w:jc w:val="right"/>
      </w:pPr>
      <w:r>
        <w:t>Таблица 5</w:t>
      </w:r>
    </w:p>
    <w:p w:rsidR="006B3E07" w:rsidRDefault="00EF431B" w:rsidP="00420DB4">
      <w:pPr>
        <w:ind w:left="-284" w:right="-284"/>
        <w:jc w:val="center"/>
        <w:rPr>
          <w:b/>
        </w:rPr>
      </w:pPr>
      <w:r w:rsidRPr="00EF431B">
        <w:rPr>
          <w:b/>
        </w:rPr>
        <w:t xml:space="preserve">Количество выявленных подростков, употребляющих </w:t>
      </w:r>
    </w:p>
    <w:p w:rsidR="00EF431B" w:rsidRDefault="00EF431B" w:rsidP="00420DB4">
      <w:pPr>
        <w:ind w:left="-284" w:right="-284"/>
        <w:jc w:val="center"/>
        <w:rPr>
          <w:b/>
        </w:rPr>
      </w:pPr>
      <w:r w:rsidRPr="00EF431B">
        <w:rPr>
          <w:b/>
        </w:rPr>
        <w:t xml:space="preserve">спиртные напитки </w:t>
      </w:r>
    </w:p>
    <w:p w:rsidR="00B94ED6" w:rsidRDefault="00B94ED6" w:rsidP="00420DB4">
      <w:pPr>
        <w:ind w:left="-284" w:right="-284"/>
        <w:rPr>
          <w:b/>
        </w:rPr>
      </w:pPr>
    </w:p>
    <w:p w:rsidR="00252001" w:rsidRPr="00A25C89" w:rsidRDefault="00B94ED6" w:rsidP="00420DB4">
      <w:pPr>
        <w:ind w:left="-284" w:right="-284"/>
        <w:jc w:val="center"/>
        <w:rPr>
          <w:b/>
        </w:rPr>
      </w:pPr>
      <w:r w:rsidRPr="00B94ED6">
        <w:rPr>
          <w:b/>
          <w:noProof/>
        </w:rPr>
        <w:drawing>
          <wp:inline distT="0" distB="0" distL="0" distR="0">
            <wp:extent cx="6324600" cy="32004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FAB" w:rsidRDefault="004C4FAB" w:rsidP="00420DB4">
      <w:pPr>
        <w:ind w:left="-284" w:right="-284"/>
        <w:jc w:val="both"/>
      </w:pPr>
    </w:p>
    <w:p w:rsidR="00B82EB0" w:rsidRDefault="00B82EB0" w:rsidP="00420DB4">
      <w:pPr>
        <w:ind w:left="-284" w:right="-284"/>
        <w:jc w:val="both"/>
      </w:pPr>
    </w:p>
    <w:p w:rsidR="003F1744" w:rsidRPr="00575FAF" w:rsidRDefault="002A1580" w:rsidP="00C22631">
      <w:pPr>
        <w:ind w:left="-284" w:right="-284" w:firstLine="992"/>
        <w:jc w:val="both"/>
      </w:pPr>
      <w:r w:rsidRPr="00575FAF">
        <w:t xml:space="preserve">По статьям </w:t>
      </w:r>
      <w:proofErr w:type="spellStart"/>
      <w:r w:rsidRPr="00575FAF">
        <w:t>КоАП</w:t>
      </w:r>
      <w:proofErr w:type="spellEnd"/>
      <w:r w:rsidRPr="00575FAF">
        <w:t xml:space="preserve"> РФ за незаконный оборот наркотических средств, психотропных веществ или их аналогов, а так же за потребление наркотических средств без назначения врача </w:t>
      </w:r>
      <w:r w:rsidR="00283A51">
        <w:t>в 2018</w:t>
      </w:r>
      <w:r w:rsidR="00AD5BED" w:rsidRPr="00575FAF">
        <w:t xml:space="preserve"> году было рассмотрено 3</w:t>
      </w:r>
      <w:r w:rsidR="005B15E5" w:rsidRPr="00575FAF">
        <w:t xml:space="preserve"> административных материала</w:t>
      </w:r>
      <w:r w:rsidRPr="00575FAF">
        <w:t xml:space="preserve"> в отношении несовершеннолетних</w:t>
      </w:r>
      <w:r w:rsidR="00186370" w:rsidRPr="00575FAF">
        <w:t xml:space="preserve">, что </w:t>
      </w:r>
      <w:r w:rsidR="00AD5BED" w:rsidRPr="00575FAF">
        <w:t>соответствует АППГ.</w:t>
      </w:r>
    </w:p>
    <w:p w:rsidR="00420DB4" w:rsidRDefault="00420DB4" w:rsidP="00420DB4">
      <w:pPr>
        <w:ind w:left="-284" w:right="-284"/>
        <w:jc w:val="both"/>
      </w:pPr>
    </w:p>
    <w:p w:rsidR="00420DB4" w:rsidRDefault="00420DB4" w:rsidP="00420DB4">
      <w:pPr>
        <w:ind w:left="-284" w:right="-284"/>
        <w:jc w:val="both"/>
      </w:pPr>
    </w:p>
    <w:p w:rsidR="00420DB4" w:rsidRDefault="00420DB4" w:rsidP="00420DB4">
      <w:pPr>
        <w:ind w:right="-284"/>
        <w:jc w:val="both"/>
      </w:pPr>
    </w:p>
    <w:p w:rsidR="007145E5" w:rsidRPr="00420DB4" w:rsidRDefault="00283A51" w:rsidP="00420DB4">
      <w:pPr>
        <w:ind w:left="-284" w:right="-284" w:firstLine="992"/>
        <w:jc w:val="both"/>
      </w:pPr>
      <w:r>
        <w:t>В 2018</w:t>
      </w:r>
      <w:r w:rsidR="009D76A1" w:rsidRPr="00575FAF">
        <w:t xml:space="preserve"> году на учете у п</w:t>
      </w:r>
      <w:r>
        <w:t>одросткового нарколога состои</w:t>
      </w:r>
      <w:r w:rsidR="00575FAF">
        <w:t>т</w:t>
      </w:r>
      <w:r>
        <w:t xml:space="preserve"> 1 несовершеннолетний</w:t>
      </w:r>
      <w:r w:rsidR="009D76A1" w:rsidRPr="00575FAF">
        <w:t xml:space="preserve"> с синдромом зависимости от наркотических веществ, </w:t>
      </w:r>
      <w:r>
        <w:t>8</w:t>
      </w:r>
      <w:r w:rsidR="009D76A1" w:rsidRPr="00575FAF">
        <w:t xml:space="preserve"> несовершеннолетних наблюдаются у нарколога за употребление </w:t>
      </w:r>
      <w:r w:rsidR="004848DA" w:rsidRPr="00575FAF">
        <w:t>психоактивных веще</w:t>
      </w:r>
      <w:proofErr w:type="gramStart"/>
      <w:r w:rsidR="004848DA" w:rsidRPr="00575FAF">
        <w:t xml:space="preserve">ств </w:t>
      </w:r>
      <w:r w:rsidR="009D76A1" w:rsidRPr="00575FAF">
        <w:t>с вр</w:t>
      </w:r>
      <w:proofErr w:type="gramEnd"/>
      <w:r w:rsidR="009D76A1" w:rsidRPr="00575FAF">
        <w:t>едными последствиями.</w:t>
      </w:r>
    </w:p>
    <w:p w:rsidR="00420DB4" w:rsidRPr="00420DB4" w:rsidRDefault="00526FA9" w:rsidP="00420DB4">
      <w:pPr>
        <w:ind w:left="-284" w:right="-284"/>
        <w:jc w:val="right"/>
        <w:rPr>
          <w:szCs w:val="28"/>
        </w:rPr>
      </w:pPr>
      <w:r w:rsidRPr="00575FAF">
        <w:rPr>
          <w:szCs w:val="28"/>
        </w:rPr>
        <w:t>Таблица 6</w:t>
      </w:r>
    </w:p>
    <w:p w:rsidR="00186370" w:rsidRPr="00575FAF" w:rsidRDefault="00186370" w:rsidP="00420DB4">
      <w:pPr>
        <w:ind w:left="-284" w:right="-284"/>
        <w:jc w:val="center"/>
        <w:rPr>
          <w:b/>
        </w:rPr>
      </w:pPr>
      <w:r w:rsidRPr="00575FAF">
        <w:rPr>
          <w:b/>
        </w:rPr>
        <w:t>Количество несовершеннолетних, выявленных за незаконный оборот наркотических средств,</w:t>
      </w:r>
      <w:r w:rsidRPr="00575FAF">
        <w:t xml:space="preserve"> </w:t>
      </w:r>
      <w:r w:rsidRPr="00575FAF">
        <w:rPr>
          <w:b/>
        </w:rPr>
        <w:t>психотропных веществ или их аналогов, а так же за потребление наркотических средств без назначения врача</w:t>
      </w:r>
    </w:p>
    <w:p w:rsidR="00227E4A" w:rsidRPr="00575FAF" w:rsidRDefault="00227E4A" w:rsidP="00420DB4">
      <w:pPr>
        <w:ind w:left="-284" w:right="-284"/>
        <w:jc w:val="center"/>
        <w:rPr>
          <w:b/>
        </w:rPr>
      </w:pPr>
    </w:p>
    <w:p w:rsidR="00BB3D48" w:rsidRPr="005B6EBE" w:rsidRDefault="00227E4A" w:rsidP="00420DB4">
      <w:pPr>
        <w:ind w:left="-284" w:right="-284"/>
        <w:jc w:val="center"/>
        <w:rPr>
          <w:b/>
        </w:rPr>
      </w:pPr>
      <w:r w:rsidRPr="00227E4A">
        <w:rPr>
          <w:b/>
          <w:noProof/>
        </w:rPr>
        <w:drawing>
          <wp:inline distT="0" distB="0" distL="0" distR="0">
            <wp:extent cx="6324600" cy="3200400"/>
            <wp:effectExtent l="19050" t="0" r="1905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963" w:rsidRPr="0091538C" w:rsidRDefault="00760963" w:rsidP="00420DB4">
      <w:pPr>
        <w:ind w:left="-284" w:right="-284"/>
        <w:jc w:val="both"/>
        <w:rPr>
          <w:szCs w:val="28"/>
        </w:rPr>
      </w:pPr>
    </w:p>
    <w:p w:rsidR="006620DB" w:rsidRPr="00CF537C" w:rsidRDefault="00E01774" w:rsidP="00420DB4">
      <w:pPr>
        <w:ind w:left="-284" w:right="-284"/>
        <w:jc w:val="both"/>
        <w:rPr>
          <w:bCs/>
        </w:rPr>
      </w:pPr>
      <w:r>
        <w:rPr>
          <w:bCs/>
        </w:rPr>
        <w:t xml:space="preserve">       </w:t>
      </w:r>
      <w:r w:rsidR="006620DB" w:rsidRPr="00CF537C">
        <w:rPr>
          <w:bCs/>
        </w:rPr>
        <w:t>В связи с вступление в силу в 2014 году Федерального закона № 15-ФЗ</w:t>
      </w:r>
    </w:p>
    <w:p w:rsidR="00575FAF" w:rsidRPr="00575FAF" w:rsidRDefault="006620DB" w:rsidP="00420DB4">
      <w:pPr>
        <w:ind w:left="-284" w:right="-284"/>
        <w:jc w:val="both"/>
        <w:rPr>
          <w:szCs w:val="28"/>
        </w:rPr>
      </w:pPr>
      <w:r w:rsidRPr="00CF537C">
        <w:rPr>
          <w:bCs/>
        </w:rPr>
        <w:t xml:space="preserve"> «Об охране здоровья граждан от воздействия окружающего табачного дыма и последствий потребления табака»</w:t>
      </w:r>
      <w:r w:rsidR="00760963" w:rsidRPr="00CF537C">
        <w:rPr>
          <w:szCs w:val="28"/>
        </w:rPr>
        <w:t xml:space="preserve"> </w:t>
      </w:r>
      <w:r w:rsidR="00D72B85">
        <w:rPr>
          <w:szCs w:val="28"/>
        </w:rPr>
        <w:t>в 2018</w:t>
      </w:r>
      <w:r w:rsidR="003F30A5">
        <w:rPr>
          <w:szCs w:val="28"/>
        </w:rPr>
        <w:t xml:space="preserve"> году </w:t>
      </w:r>
      <w:r w:rsidR="003F48E6">
        <w:rPr>
          <w:szCs w:val="28"/>
        </w:rPr>
        <w:t xml:space="preserve">в комиссию поступило </w:t>
      </w:r>
      <w:r w:rsidR="00D72B85">
        <w:rPr>
          <w:szCs w:val="28"/>
        </w:rPr>
        <w:t>11 административных материалов</w:t>
      </w:r>
      <w:r w:rsidR="00E01774" w:rsidRPr="00575FAF">
        <w:rPr>
          <w:szCs w:val="28"/>
        </w:rPr>
        <w:t xml:space="preserve"> в отношении несовершеннолетних за нарушение запрета курения табака на отдельных территори</w:t>
      </w:r>
      <w:r w:rsidR="003F30A5" w:rsidRPr="00575FAF">
        <w:rPr>
          <w:szCs w:val="28"/>
        </w:rPr>
        <w:t xml:space="preserve">ях, в помещениях и на объектах (что </w:t>
      </w:r>
      <w:r w:rsidR="00D72B85">
        <w:rPr>
          <w:szCs w:val="28"/>
        </w:rPr>
        <w:t>выше</w:t>
      </w:r>
      <w:r w:rsidR="00D167D3" w:rsidRPr="00575FAF">
        <w:rPr>
          <w:szCs w:val="28"/>
        </w:rPr>
        <w:t xml:space="preserve"> АППГ </w:t>
      </w:r>
      <w:r w:rsidR="00D72B85">
        <w:rPr>
          <w:szCs w:val="28"/>
        </w:rPr>
        <w:t xml:space="preserve"> на 175%).</w:t>
      </w:r>
    </w:p>
    <w:p w:rsidR="000402C8" w:rsidRDefault="00361188" w:rsidP="00420DB4">
      <w:pPr>
        <w:ind w:left="-284" w:right="-284"/>
        <w:jc w:val="both"/>
        <w:rPr>
          <w:szCs w:val="28"/>
        </w:rPr>
      </w:pPr>
      <w:r>
        <w:rPr>
          <w:szCs w:val="28"/>
        </w:rPr>
        <w:t xml:space="preserve">                                                                                                             Таблица 7</w:t>
      </w:r>
    </w:p>
    <w:p w:rsidR="00495935" w:rsidRPr="00420DB4" w:rsidRDefault="00361188" w:rsidP="00420DB4">
      <w:pPr>
        <w:ind w:left="-284" w:right="-284"/>
        <w:jc w:val="center"/>
        <w:rPr>
          <w:b/>
          <w:szCs w:val="28"/>
        </w:rPr>
      </w:pPr>
      <w:r w:rsidRPr="00F6214E">
        <w:rPr>
          <w:b/>
        </w:rPr>
        <w:t>Количество несовершеннолетних, выявленных за</w:t>
      </w:r>
      <w:r w:rsidR="00F6214E" w:rsidRPr="00F6214E">
        <w:rPr>
          <w:b/>
          <w:szCs w:val="28"/>
        </w:rPr>
        <w:t xml:space="preserve"> нарушение запрета курения табака</w:t>
      </w:r>
    </w:p>
    <w:p w:rsidR="001632B9" w:rsidRDefault="001632B9" w:rsidP="00420DB4">
      <w:pPr>
        <w:tabs>
          <w:tab w:val="left" w:pos="5387"/>
          <w:tab w:val="left" w:pos="5529"/>
        </w:tabs>
        <w:ind w:left="-284" w:right="-284"/>
        <w:jc w:val="both"/>
      </w:pPr>
      <w:r w:rsidRPr="001632B9">
        <w:rPr>
          <w:noProof/>
        </w:rPr>
        <w:drawing>
          <wp:inline distT="0" distB="0" distL="0" distR="0">
            <wp:extent cx="6324600" cy="2438400"/>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45E5" w:rsidRDefault="007145E5" w:rsidP="00420DB4">
      <w:pPr>
        <w:ind w:left="-284" w:right="-284"/>
        <w:jc w:val="both"/>
      </w:pPr>
    </w:p>
    <w:p w:rsidR="00420DB4" w:rsidRDefault="00420DB4" w:rsidP="00420DB4">
      <w:pPr>
        <w:ind w:left="-284" w:right="-284"/>
        <w:jc w:val="both"/>
      </w:pPr>
    </w:p>
    <w:p w:rsidR="00C22631" w:rsidRDefault="00C22631" w:rsidP="00C22631">
      <w:pPr>
        <w:ind w:left="-284" w:right="-284" w:firstLine="992"/>
        <w:jc w:val="both"/>
      </w:pPr>
    </w:p>
    <w:p w:rsidR="00585C75" w:rsidRDefault="002A3575" w:rsidP="00C22631">
      <w:pPr>
        <w:ind w:left="-284" w:right="-284" w:firstLine="992"/>
        <w:jc w:val="both"/>
      </w:pPr>
      <w:r>
        <w:t>В 2018</w:t>
      </w:r>
      <w:r w:rsidR="00495935">
        <w:t xml:space="preserve"> году</w:t>
      </w:r>
      <w:r w:rsidR="003F0490">
        <w:t xml:space="preserve"> отмечается снижение</w:t>
      </w:r>
      <w:r w:rsidR="00813A24">
        <w:t xml:space="preserve"> </w:t>
      </w:r>
      <w:r>
        <w:t xml:space="preserve">на 54,5% </w:t>
      </w:r>
      <w:r w:rsidR="00813A24">
        <w:t>количества</w:t>
      </w:r>
      <w:r w:rsidR="00756158">
        <w:t xml:space="preserve"> </w:t>
      </w:r>
      <w:r w:rsidR="0015327B">
        <w:t>дорожно-транспортных происшествий с участием несовершеннолетних</w:t>
      </w:r>
      <w:r w:rsidR="002814B8">
        <w:t xml:space="preserve">, </w:t>
      </w:r>
      <w:r>
        <w:t xml:space="preserve">снижение </w:t>
      </w:r>
      <w:proofErr w:type="gramStart"/>
      <w:r>
        <w:t>произошло на 6 факт и составило</w:t>
      </w:r>
      <w:proofErr w:type="gramEnd"/>
      <w:r>
        <w:t xml:space="preserve"> 5</w:t>
      </w:r>
      <w:r w:rsidR="002814B8">
        <w:t xml:space="preserve"> ДТП. </w:t>
      </w:r>
      <w:r w:rsidR="00301126">
        <w:t xml:space="preserve">Наездов на пешеходов вблизи образовательных организаций и безопасных маршрутов движения не зарегистрировано. </w:t>
      </w:r>
    </w:p>
    <w:p w:rsidR="00FE7957" w:rsidRDefault="00475158" w:rsidP="00420DB4">
      <w:pPr>
        <w:ind w:left="-284" w:right="-284"/>
        <w:jc w:val="both"/>
      </w:pPr>
      <w:r w:rsidRPr="00D95C68">
        <w:t>З</w:t>
      </w:r>
      <w:r w:rsidR="00756158" w:rsidRPr="00D95C68">
        <w:t xml:space="preserve">а несоблюдение правил перехода </w:t>
      </w:r>
      <w:r w:rsidR="00B1416A" w:rsidRPr="00D95C68">
        <w:t>железнодорожных путей</w:t>
      </w:r>
      <w:r w:rsidR="002A3575">
        <w:t xml:space="preserve"> в 2017 году был выявлено 12</w:t>
      </w:r>
      <w:r w:rsidR="00D95C68" w:rsidRPr="00D95C68">
        <w:t xml:space="preserve"> несовершеннолетних</w:t>
      </w:r>
      <w:r w:rsidR="00756158" w:rsidRPr="00D95C68">
        <w:t>,</w:t>
      </w:r>
      <w:r w:rsidR="00F72A17" w:rsidRPr="00D95C68">
        <w:t xml:space="preserve"> что </w:t>
      </w:r>
      <w:r w:rsidR="002A3575">
        <w:t>на 1 факт больше, чем в 2017</w:t>
      </w:r>
      <w:r w:rsidR="00FF648B">
        <w:t xml:space="preserve"> году.</w:t>
      </w:r>
    </w:p>
    <w:p w:rsidR="00B82EB0" w:rsidRDefault="00756158" w:rsidP="00C22631">
      <w:pPr>
        <w:ind w:left="-284" w:right="-284" w:firstLine="992"/>
        <w:jc w:val="both"/>
      </w:pPr>
      <w:r>
        <w:t xml:space="preserve">За нарушение правил поведения на автодорогах (управление автомобилем без прав, отказ водителя от медицинского освидетельствования и т.д.) </w:t>
      </w:r>
      <w:r w:rsidR="008E595D">
        <w:t>в 201</w:t>
      </w:r>
      <w:r w:rsidR="002A3575">
        <w:t>8</w:t>
      </w:r>
      <w:r w:rsidR="008D108D">
        <w:t xml:space="preserve"> году рассмотрено</w:t>
      </w:r>
      <w:r w:rsidR="000A47E2">
        <w:t xml:space="preserve"> 6</w:t>
      </w:r>
      <w:r w:rsidR="008D108D">
        <w:t xml:space="preserve"> </w:t>
      </w:r>
      <w:r w:rsidR="00667526">
        <w:t>административных материалов</w:t>
      </w:r>
      <w:r w:rsidR="00F72A17">
        <w:t>,</w:t>
      </w:r>
      <w:r w:rsidR="0046106E">
        <w:t xml:space="preserve"> </w:t>
      </w:r>
      <w:r w:rsidR="00301126">
        <w:t xml:space="preserve">что </w:t>
      </w:r>
      <w:r w:rsidR="008D108D">
        <w:t>на 1 факт больше, чем в 2017 году.</w:t>
      </w:r>
    </w:p>
    <w:p w:rsidR="0009051A" w:rsidRDefault="003F0490" w:rsidP="00420DB4">
      <w:pPr>
        <w:ind w:left="-284" w:right="-284"/>
        <w:jc w:val="right"/>
      </w:pPr>
      <w:r>
        <w:t>Таблица 8</w:t>
      </w:r>
    </w:p>
    <w:p w:rsidR="004C4FAB" w:rsidRPr="004C4FAB" w:rsidRDefault="004C4FAB" w:rsidP="00420DB4">
      <w:pPr>
        <w:ind w:left="-284" w:right="-284"/>
        <w:jc w:val="center"/>
        <w:rPr>
          <w:b/>
        </w:rPr>
      </w:pPr>
      <w:r w:rsidRPr="004C4FAB">
        <w:rPr>
          <w:b/>
        </w:rPr>
        <w:t>Количество несовершеннолетних, совершивших правонарушения в области дорожного движения</w:t>
      </w:r>
    </w:p>
    <w:p w:rsidR="008E595D" w:rsidRDefault="00756158" w:rsidP="00420DB4">
      <w:pPr>
        <w:ind w:left="-284" w:right="-284"/>
        <w:jc w:val="both"/>
      </w:pPr>
      <w:r>
        <w:rPr>
          <w:noProof/>
        </w:rPr>
        <w:drawing>
          <wp:inline distT="0" distB="0" distL="0" distR="0">
            <wp:extent cx="6286500" cy="3063240"/>
            <wp:effectExtent l="19050" t="0" r="19050" b="381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595D" w:rsidRDefault="008E595D" w:rsidP="00420DB4">
      <w:pPr>
        <w:ind w:left="-284" w:right="-284"/>
        <w:jc w:val="both"/>
      </w:pPr>
    </w:p>
    <w:p w:rsidR="00B82EB0" w:rsidRDefault="005E6313" w:rsidP="00C22631">
      <w:pPr>
        <w:ind w:left="-284" w:right="-284" w:firstLine="992"/>
        <w:jc w:val="both"/>
        <w:rPr>
          <w:szCs w:val="28"/>
        </w:rPr>
      </w:pPr>
      <w:r>
        <w:rPr>
          <w:szCs w:val="28"/>
        </w:rPr>
        <w:t xml:space="preserve">За 11 месяцев 2018 года </w:t>
      </w:r>
      <w:r w:rsidR="00A23363">
        <w:rPr>
          <w:szCs w:val="28"/>
        </w:rPr>
        <w:t>зарегистрировано 27</w:t>
      </w:r>
      <w:r w:rsidR="00585C75">
        <w:rPr>
          <w:szCs w:val="28"/>
        </w:rPr>
        <w:t xml:space="preserve"> фактов</w:t>
      </w:r>
      <w:r w:rsidR="003E0DE0">
        <w:rPr>
          <w:szCs w:val="28"/>
        </w:rPr>
        <w:t xml:space="preserve"> чрезвычайных происшествий</w:t>
      </w:r>
      <w:r w:rsidR="00F042B0">
        <w:rPr>
          <w:szCs w:val="28"/>
        </w:rPr>
        <w:t xml:space="preserve"> с несовершеннолетними, из них 9</w:t>
      </w:r>
      <w:r w:rsidR="00A17072">
        <w:rPr>
          <w:szCs w:val="28"/>
        </w:rPr>
        <w:t xml:space="preserve"> со смертельным исходом, </w:t>
      </w:r>
      <w:r w:rsidR="00F042B0">
        <w:rPr>
          <w:szCs w:val="28"/>
        </w:rPr>
        <w:t>8</w:t>
      </w:r>
      <w:r w:rsidR="00585C75">
        <w:rPr>
          <w:szCs w:val="28"/>
        </w:rPr>
        <w:t xml:space="preserve"> </w:t>
      </w:r>
      <w:r w:rsidR="003E0DE0">
        <w:rPr>
          <w:szCs w:val="28"/>
        </w:rPr>
        <w:t xml:space="preserve">попыток суицида, </w:t>
      </w:r>
      <w:r w:rsidR="00F042B0">
        <w:rPr>
          <w:szCs w:val="28"/>
        </w:rPr>
        <w:t>законченных</w:t>
      </w:r>
      <w:r w:rsidR="00585C75">
        <w:rPr>
          <w:szCs w:val="28"/>
        </w:rPr>
        <w:t xml:space="preserve"> суицид</w:t>
      </w:r>
      <w:r w:rsidR="00F042B0">
        <w:rPr>
          <w:szCs w:val="28"/>
        </w:rPr>
        <w:t>ов не допущено</w:t>
      </w:r>
      <w:r w:rsidR="003E0DE0">
        <w:rPr>
          <w:szCs w:val="28"/>
        </w:rPr>
        <w:t xml:space="preserve">. </w:t>
      </w:r>
    </w:p>
    <w:p w:rsidR="00574200" w:rsidRDefault="00DA5055" w:rsidP="00420DB4">
      <w:pPr>
        <w:ind w:left="-284" w:right="-284"/>
        <w:jc w:val="right"/>
        <w:rPr>
          <w:szCs w:val="28"/>
        </w:rPr>
      </w:pPr>
      <w:r>
        <w:rPr>
          <w:szCs w:val="28"/>
        </w:rPr>
        <w:t>Таблица 9</w:t>
      </w:r>
    </w:p>
    <w:p w:rsidR="00FE7957" w:rsidRDefault="00574200" w:rsidP="00420DB4">
      <w:pPr>
        <w:ind w:left="-284" w:right="-284"/>
        <w:jc w:val="center"/>
        <w:rPr>
          <w:b/>
          <w:szCs w:val="28"/>
        </w:rPr>
      </w:pPr>
      <w:r w:rsidRPr="00EF431B">
        <w:rPr>
          <w:b/>
          <w:szCs w:val="28"/>
        </w:rPr>
        <w:t xml:space="preserve">Количество </w:t>
      </w:r>
      <w:r w:rsidR="006D0250">
        <w:rPr>
          <w:b/>
          <w:szCs w:val="28"/>
        </w:rPr>
        <w:t>фактов чрезвычайных происшествий с несовершеннолетними</w:t>
      </w:r>
    </w:p>
    <w:p w:rsidR="006D0250" w:rsidRPr="003F1744" w:rsidRDefault="006D0250" w:rsidP="00420DB4">
      <w:pPr>
        <w:ind w:left="-284" w:right="-284"/>
        <w:jc w:val="center"/>
        <w:rPr>
          <w:szCs w:val="28"/>
        </w:rPr>
      </w:pPr>
      <w:r w:rsidRPr="006D0250">
        <w:rPr>
          <w:noProof/>
          <w:szCs w:val="28"/>
        </w:rPr>
        <w:drawing>
          <wp:inline distT="0" distB="0" distL="0" distR="0">
            <wp:extent cx="6286500" cy="2828925"/>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88D" w:rsidRDefault="0028588D" w:rsidP="00420DB4">
      <w:pPr>
        <w:ind w:left="-284" w:right="-284"/>
        <w:jc w:val="both"/>
        <w:rPr>
          <w:szCs w:val="28"/>
        </w:rPr>
      </w:pPr>
    </w:p>
    <w:p w:rsidR="00420DB4" w:rsidRDefault="00420DB4" w:rsidP="00420DB4">
      <w:pPr>
        <w:ind w:left="-284" w:right="-284" w:firstLine="992"/>
        <w:jc w:val="both"/>
        <w:rPr>
          <w:szCs w:val="28"/>
        </w:rPr>
      </w:pPr>
    </w:p>
    <w:p w:rsidR="00617189" w:rsidRDefault="00FF7584" w:rsidP="00420DB4">
      <w:pPr>
        <w:ind w:left="-284" w:right="-284" w:firstLine="992"/>
        <w:jc w:val="both"/>
        <w:rPr>
          <w:szCs w:val="28"/>
        </w:rPr>
      </w:pPr>
      <w:r>
        <w:rPr>
          <w:szCs w:val="28"/>
        </w:rPr>
        <w:t>По состоянию на 01.12</w:t>
      </w:r>
      <w:r w:rsidR="00F35122">
        <w:rPr>
          <w:szCs w:val="28"/>
        </w:rPr>
        <w:t>.</w:t>
      </w:r>
      <w:r w:rsidR="00CC352C">
        <w:rPr>
          <w:szCs w:val="28"/>
        </w:rPr>
        <w:t>2</w:t>
      </w:r>
      <w:r w:rsidR="00F35122">
        <w:rPr>
          <w:szCs w:val="28"/>
        </w:rPr>
        <w:t>0</w:t>
      </w:r>
      <w:r w:rsidR="00420DB4">
        <w:rPr>
          <w:szCs w:val="28"/>
        </w:rPr>
        <w:t>18</w:t>
      </w:r>
      <w:r w:rsidR="001E4202">
        <w:rPr>
          <w:szCs w:val="28"/>
        </w:rPr>
        <w:t xml:space="preserve"> года</w:t>
      </w:r>
      <w:r w:rsidR="00CC352C">
        <w:rPr>
          <w:szCs w:val="28"/>
        </w:rPr>
        <w:t xml:space="preserve"> на </w:t>
      </w:r>
      <w:r w:rsidR="001E4202">
        <w:rPr>
          <w:szCs w:val="28"/>
        </w:rPr>
        <w:t>учете</w:t>
      </w:r>
      <w:r w:rsidR="00CC352C">
        <w:rPr>
          <w:szCs w:val="28"/>
        </w:rPr>
        <w:t xml:space="preserve"> служб системы профилактики </w:t>
      </w:r>
      <w:r w:rsidR="001E4202">
        <w:rPr>
          <w:szCs w:val="28"/>
        </w:rPr>
        <w:t xml:space="preserve">района </w:t>
      </w:r>
      <w:r w:rsidR="00CC352C">
        <w:rPr>
          <w:szCs w:val="28"/>
        </w:rPr>
        <w:t>состоит</w:t>
      </w:r>
      <w:r w:rsidR="004644EF">
        <w:rPr>
          <w:szCs w:val="28"/>
        </w:rPr>
        <w:t xml:space="preserve"> </w:t>
      </w:r>
      <w:r>
        <w:rPr>
          <w:szCs w:val="28"/>
        </w:rPr>
        <w:t>15</w:t>
      </w:r>
      <w:r w:rsidR="00200EC9" w:rsidRPr="00200EC9">
        <w:rPr>
          <w:color w:val="FF0000"/>
          <w:szCs w:val="28"/>
        </w:rPr>
        <w:t xml:space="preserve"> </w:t>
      </w:r>
      <w:r w:rsidR="00F35122">
        <w:rPr>
          <w:szCs w:val="28"/>
        </w:rPr>
        <w:t>семей, находящихся в социально опасном положе</w:t>
      </w:r>
      <w:r w:rsidR="00FF5C24">
        <w:rPr>
          <w:szCs w:val="28"/>
        </w:rPr>
        <w:t xml:space="preserve">нии, в которых воспитывается </w:t>
      </w:r>
      <w:r>
        <w:rPr>
          <w:szCs w:val="28"/>
        </w:rPr>
        <w:t>43</w:t>
      </w:r>
      <w:r w:rsidR="00617189">
        <w:rPr>
          <w:szCs w:val="28"/>
        </w:rPr>
        <w:t xml:space="preserve"> ребенка</w:t>
      </w:r>
      <w:r w:rsidR="00EB4BA2">
        <w:rPr>
          <w:szCs w:val="28"/>
        </w:rPr>
        <w:t xml:space="preserve">. </w:t>
      </w:r>
    </w:p>
    <w:p w:rsidR="00B82EB0" w:rsidRDefault="009A55CC" w:rsidP="00420DB4">
      <w:pPr>
        <w:ind w:left="-284" w:right="-284"/>
        <w:jc w:val="right"/>
        <w:rPr>
          <w:szCs w:val="28"/>
        </w:rPr>
      </w:pPr>
      <w:r>
        <w:rPr>
          <w:szCs w:val="28"/>
        </w:rPr>
        <w:t>Таблица 10</w:t>
      </w:r>
    </w:p>
    <w:p w:rsidR="004C4FAB" w:rsidRPr="004C4FAB" w:rsidRDefault="004C4FAB" w:rsidP="00420DB4">
      <w:pPr>
        <w:ind w:left="-284" w:right="-284"/>
        <w:jc w:val="center"/>
        <w:rPr>
          <w:b/>
          <w:szCs w:val="28"/>
        </w:rPr>
      </w:pPr>
      <w:r w:rsidRPr="004C4FAB">
        <w:rPr>
          <w:b/>
          <w:szCs w:val="28"/>
        </w:rPr>
        <w:t>Количество семей и детей, находящихся в социально опасном положении</w:t>
      </w:r>
    </w:p>
    <w:p w:rsidR="00FC0A97" w:rsidRDefault="00F35122" w:rsidP="00420DB4">
      <w:pPr>
        <w:ind w:left="-284" w:right="-284"/>
        <w:jc w:val="both"/>
        <w:rPr>
          <w:szCs w:val="28"/>
        </w:rPr>
      </w:pPr>
      <w:r>
        <w:rPr>
          <w:szCs w:val="28"/>
        </w:rPr>
        <w:t xml:space="preserve">  </w:t>
      </w:r>
      <w:r w:rsidR="00CC352C">
        <w:rPr>
          <w:szCs w:val="28"/>
        </w:rPr>
        <w:t xml:space="preserve"> </w:t>
      </w:r>
      <w:r>
        <w:rPr>
          <w:noProof/>
          <w:szCs w:val="28"/>
        </w:rPr>
        <w:drawing>
          <wp:inline distT="0" distB="0" distL="0" distR="0">
            <wp:extent cx="62865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7189" w:rsidRDefault="00617189" w:rsidP="00420DB4">
      <w:pPr>
        <w:ind w:left="-284" w:right="-284"/>
        <w:jc w:val="both"/>
        <w:rPr>
          <w:szCs w:val="28"/>
        </w:rPr>
      </w:pPr>
    </w:p>
    <w:p w:rsidR="00EF40E8" w:rsidRDefault="00D51EC6" w:rsidP="00420DB4">
      <w:pPr>
        <w:ind w:left="-284" w:right="-284" w:firstLine="992"/>
        <w:jc w:val="both"/>
        <w:rPr>
          <w:szCs w:val="28"/>
        </w:rPr>
      </w:pPr>
      <w:r w:rsidRPr="006820DB">
        <w:rPr>
          <w:szCs w:val="28"/>
        </w:rPr>
        <w:t>С целью недопущения ухудшения жизненной ситуации</w:t>
      </w:r>
      <w:r w:rsidR="008678C0" w:rsidRPr="006820DB">
        <w:rPr>
          <w:szCs w:val="28"/>
        </w:rPr>
        <w:t xml:space="preserve"> в семьях, имеющих несовершеннолетних детей</w:t>
      </w:r>
      <w:r w:rsidR="00CC352C" w:rsidRPr="006820DB">
        <w:rPr>
          <w:szCs w:val="28"/>
        </w:rPr>
        <w:t>, комиссией</w:t>
      </w:r>
      <w:r w:rsidRPr="006820DB">
        <w:rPr>
          <w:szCs w:val="28"/>
        </w:rPr>
        <w:t xml:space="preserve"> </w:t>
      </w:r>
      <w:r w:rsidR="000A059B" w:rsidRPr="006820DB">
        <w:rPr>
          <w:szCs w:val="28"/>
        </w:rPr>
        <w:t xml:space="preserve">в </w:t>
      </w:r>
      <w:r w:rsidR="00FF7584">
        <w:rPr>
          <w:szCs w:val="28"/>
        </w:rPr>
        <w:t>2018</w:t>
      </w:r>
      <w:r w:rsidR="008678C0" w:rsidRPr="006820DB">
        <w:rPr>
          <w:szCs w:val="28"/>
        </w:rPr>
        <w:t xml:space="preserve"> году было проведено </w:t>
      </w:r>
      <w:r w:rsidR="008B2AC2">
        <w:rPr>
          <w:szCs w:val="28"/>
        </w:rPr>
        <w:t>9</w:t>
      </w:r>
      <w:r w:rsidR="006820DB">
        <w:rPr>
          <w:szCs w:val="28"/>
        </w:rPr>
        <w:t xml:space="preserve"> </w:t>
      </w:r>
      <w:r w:rsidR="00CC352C" w:rsidRPr="006820DB">
        <w:rPr>
          <w:szCs w:val="28"/>
        </w:rPr>
        <w:t xml:space="preserve"> межведомственных </w:t>
      </w:r>
      <w:r w:rsidR="008678C0" w:rsidRPr="006820DB">
        <w:rPr>
          <w:szCs w:val="28"/>
        </w:rPr>
        <w:t>рейдов, проверено</w:t>
      </w:r>
      <w:r w:rsidR="001E4202" w:rsidRPr="006820DB">
        <w:rPr>
          <w:szCs w:val="28"/>
        </w:rPr>
        <w:t xml:space="preserve"> </w:t>
      </w:r>
      <w:r w:rsidR="0096496B">
        <w:rPr>
          <w:szCs w:val="28"/>
        </w:rPr>
        <w:t>122</w:t>
      </w:r>
      <w:r w:rsidR="006820DB">
        <w:rPr>
          <w:szCs w:val="28"/>
        </w:rPr>
        <w:t xml:space="preserve"> </w:t>
      </w:r>
      <w:r w:rsidR="0096496B">
        <w:rPr>
          <w:szCs w:val="28"/>
        </w:rPr>
        <w:t>адреса.</w:t>
      </w:r>
      <w:r w:rsidR="00CC352C" w:rsidRPr="006820DB">
        <w:rPr>
          <w:szCs w:val="28"/>
        </w:rPr>
        <w:t xml:space="preserve"> </w:t>
      </w:r>
    </w:p>
    <w:p w:rsidR="00617189" w:rsidRDefault="00617189" w:rsidP="00420DB4">
      <w:pPr>
        <w:ind w:left="-284" w:right="-284"/>
        <w:jc w:val="center"/>
        <w:rPr>
          <w:szCs w:val="28"/>
        </w:rPr>
      </w:pPr>
    </w:p>
    <w:p w:rsidR="004C4FAB" w:rsidRDefault="009A55CC" w:rsidP="00420DB4">
      <w:pPr>
        <w:ind w:left="-284" w:right="-284"/>
        <w:jc w:val="right"/>
        <w:rPr>
          <w:szCs w:val="28"/>
        </w:rPr>
      </w:pPr>
      <w:r>
        <w:rPr>
          <w:szCs w:val="28"/>
        </w:rPr>
        <w:t>Таблица 11</w:t>
      </w:r>
    </w:p>
    <w:p w:rsidR="004C4FAB" w:rsidRPr="004C4FAB" w:rsidRDefault="004C4FAB" w:rsidP="00420DB4">
      <w:pPr>
        <w:ind w:left="-284" w:right="-284"/>
        <w:jc w:val="center"/>
        <w:rPr>
          <w:b/>
          <w:szCs w:val="28"/>
        </w:rPr>
      </w:pPr>
      <w:r w:rsidRPr="004C4FAB">
        <w:rPr>
          <w:b/>
          <w:szCs w:val="28"/>
        </w:rPr>
        <w:t>Количество межведомственных рейдов КДНиЗП</w:t>
      </w:r>
    </w:p>
    <w:p w:rsidR="003A6BB3" w:rsidRDefault="003A6BB3" w:rsidP="00420DB4">
      <w:pPr>
        <w:ind w:left="-284" w:right="-284"/>
        <w:jc w:val="both"/>
        <w:rPr>
          <w:szCs w:val="28"/>
        </w:rPr>
      </w:pPr>
    </w:p>
    <w:p w:rsidR="005B0890" w:rsidRDefault="005B0890" w:rsidP="00420DB4">
      <w:pPr>
        <w:ind w:left="-284" w:right="-284"/>
        <w:jc w:val="both"/>
        <w:rPr>
          <w:szCs w:val="28"/>
        </w:rPr>
      </w:pPr>
      <w:r>
        <w:rPr>
          <w:noProof/>
          <w:szCs w:val="28"/>
        </w:rPr>
        <w:drawing>
          <wp:inline distT="0" distB="0" distL="0" distR="0">
            <wp:extent cx="6410325" cy="32004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44EF" w:rsidRDefault="004644EF" w:rsidP="00420DB4">
      <w:pPr>
        <w:ind w:left="-284" w:right="-284"/>
        <w:jc w:val="both"/>
        <w:rPr>
          <w:szCs w:val="28"/>
        </w:rPr>
      </w:pPr>
    </w:p>
    <w:p w:rsidR="00420DB4" w:rsidRDefault="00420DB4" w:rsidP="00420DB4">
      <w:pPr>
        <w:ind w:left="-284" w:right="-284"/>
        <w:jc w:val="both"/>
        <w:rPr>
          <w:szCs w:val="28"/>
        </w:rPr>
      </w:pPr>
    </w:p>
    <w:p w:rsidR="00420DB4" w:rsidRDefault="00420DB4" w:rsidP="00420DB4">
      <w:pPr>
        <w:ind w:left="-284" w:right="-284"/>
        <w:jc w:val="both"/>
        <w:rPr>
          <w:szCs w:val="28"/>
        </w:rPr>
      </w:pPr>
    </w:p>
    <w:p w:rsidR="00420DB4" w:rsidRDefault="00420DB4" w:rsidP="00420DB4">
      <w:pPr>
        <w:ind w:left="-284" w:right="-284"/>
        <w:jc w:val="both"/>
        <w:rPr>
          <w:szCs w:val="28"/>
        </w:rPr>
      </w:pPr>
    </w:p>
    <w:p w:rsidR="00CC352C" w:rsidRDefault="005E08E9" w:rsidP="00420DB4">
      <w:pPr>
        <w:ind w:left="-284" w:right="-284" w:firstLine="992"/>
        <w:jc w:val="both"/>
        <w:rPr>
          <w:szCs w:val="28"/>
        </w:rPr>
      </w:pPr>
      <w:r w:rsidRPr="00863FE0">
        <w:rPr>
          <w:szCs w:val="28"/>
        </w:rPr>
        <w:t xml:space="preserve">С каждой отдельной семьей </w:t>
      </w:r>
      <w:r w:rsidR="00D51EC6">
        <w:rPr>
          <w:szCs w:val="28"/>
        </w:rPr>
        <w:t xml:space="preserve">в дальнейшем </w:t>
      </w:r>
      <w:r>
        <w:rPr>
          <w:szCs w:val="28"/>
        </w:rPr>
        <w:t xml:space="preserve">специалистами системы профилактики </w:t>
      </w:r>
      <w:r w:rsidRPr="00863FE0">
        <w:rPr>
          <w:szCs w:val="28"/>
        </w:rPr>
        <w:t>проводилась индивидуальная работа</w:t>
      </w:r>
      <w:r w:rsidR="00D51EC6">
        <w:rPr>
          <w:szCs w:val="28"/>
        </w:rPr>
        <w:t>.</w:t>
      </w:r>
    </w:p>
    <w:p w:rsidR="00CC352C" w:rsidRDefault="005B0890" w:rsidP="00420DB4">
      <w:pPr>
        <w:ind w:left="-284" w:right="-284"/>
        <w:jc w:val="both"/>
        <w:rPr>
          <w:szCs w:val="28"/>
        </w:rPr>
      </w:pPr>
      <w:r>
        <w:rPr>
          <w:szCs w:val="28"/>
        </w:rPr>
        <w:t xml:space="preserve">С целью повышения координирующей роли </w:t>
      </w:r>
      <w:r w:rsidR="008C1A0A">
        <w:rPr>
          <w:szCs w:val="28"/>
        </w:rPr>
        <w:t xml:space="preserve">комиссии, </w:t>
      </w:r>
      <w:r>
        <w:rPr>
          <w:szCs w:val="28"/>
        </w:rPr>
        <w:t>систематически проводятся межведомственные координационные совещания</w:t>
      </w:r>
      <w:r w:rsidRPr="005B0890">
        <w:rPr>
          <w:szCs w:val="28"/>
        </w:rPr>
        <w:t xml:space="preserve"> </w:t>
      </w:r>
      <w:r>
        <w:rPr>
          <w:szCs w:val="28"/>
        </w:rPr>
        <w:t xml:space="preserve">по вопросам предупреждения семейного неблагополучия. </w:t>
      </w:r>
    </w:p>
    <w:p w:rsidR="004C4FAB" w:rsidRPr="005B0890" w:rsidRDefault="00174B65" w:rsidP="00420DB4">
      <w:pPr>
        <w:ind w:left="-284" w:right="-284"/>
        <w:jc w:val="both"/>
        <w:rPr>
          <w:szCs w:val="28"/>
        </w:rPr>
      </w:pPr>
      <w:r>
        <w:rPr>
          <w:szCs w:val="28"/>
        </w:rPr>
        <w:t>Как ш</w:t>
      </w:r>
      <w:r w:rsidR="004C4FAB">
        <w:rPr>
          <w:szCs w:val="28"/>
        </w:rPr>
        <w:t>татными специалистами комиссии</w:t>
      </w:r>
      <w:r>
        <w:rPr>
          <w:szCs w:val="28"/>
        </w:rPr>
        <w:t>, так и остальными членами комиссии, систематически проводится</w:t>
      </w:r>
      <w:r w:rsidR="004C4FAB">
        <w:rPr>
          <w:szCs w:val="28"/>
        </w:rPr>
        <w:t xml:space="preserve"> работа по повышению своей профессиональной компетенции, через участие в районных, городских, областных, региональных мероприятиях (совещаниях, семинарах, курсах повышения квалификации, и т.д.), направленных на совершенствование деятельности в сфере профилактики безнадзорности и правонарушений несовершеннолетних.    </w:t>
      </w:r>
    </w:p>
    <w:p w:rsidR="006B01C4" w:rsidRDefault="003A6BB3" w:rsidP="00420DB4">
      <w:pPr>
        <w:ind w:left="-284" w:right="-284" w:firstLine="992"/>
        <w:jc w:val="both"/>
        <w:rPr>
          <w:szCs w:val="28"/>
        </w:rPr>
      </w:pPr>
      <w:r>
        <w:rPr>
          <w:szCs w:val="28"/>
        </w:rPr>
        <w:t>В целях</w:t>
      </w:r>
      <w:r w:rsidR="005E08E9" w:rsidRPr="00863FE0">
        <w:rPr>
          <w:szCs w:val="28"/>
        </w:rPr>
        <w:t xml:space="preserve"> устранения причин и условий, способствующих безнадзорности </w:t>
      </w:r>
      <w:r w:rsidR="00562C1D">
        <w:rPr>
          <w:szCs w:val="28"/>
        </w:rPr>
        <w:t xml:space="preserve">подростков, </w:t>
      </w:r>
      <w:r>
        <w:rPr>
          <w:szCs w:val="28"/>
        </w:rPr>
        <w:t xml:space="preserve">снижения показателей </w:t>
      </w:r>
      <w:r w:rsidRPr="007145E5">
        <w:rPr>
          <w:szCs w:val="28"/>
        </w:rPr>
        <w:t>подрост</w:t>
      </w:r>
      <w:r w:rsidR="004C4FAB" w:rsidRPr="007145E5">
        <w:rPr>
          <w:szCs w:val="28"/>
        </w:rPr>
        <w:t>ко</w:t>
      </w:r>
      <w:r w:rsidRPr="007145E5">
        <w:rPr>
          <w:szCs w:val="28"/>
        </w:rPr>
        <w:t>вой преступности</w:t>
      </w:r>
      <w:r w:rsidRPr="00187773">
        <w:rPr>
          <w:szCs w:val="28"/>
        </w:rPr>
        <w:t>,</w:t>
      </w:r>
      <w:r w:rsidRPr="00E90B52">
        <w:rPr>
          <w:color w:val="FF0000"/>
          <w:szCs w:val="28"/>
        </w:rPr>
        <w:t xml:space="preserve"> </w:t>
      </w:r>
      <w:r w:rsidR="005B0890">
        <w:rPr>
          <w:szCs w:val="28"/>
        </w:rPr>
        <w:t>в 201</w:t>
      </w:r>
      <w:r w:rsidR="00A51073">
        <w:rPr>
          <w:szCs w:val="28"/>
        </w:rPr>
        <w:t>9</w:t>
      </w:r>
      <w:r w:rsidR="005B0890">
        <w:rPr>
          <w:szCs w:val="28"/>
        </w:rPr>
        <w:t xml:space="preserve"> году</w:t>
      </w:r>
      <w:r w:rsidR="005E08E9" w:rsidRPr="00863FE0">
        <w:rPr>
          <w:szCs w:val="28"/>
        </w:rPr>
        <w:t xml:space="preserve"> планируется </w:t>
      </w:r>
      <w:r w:rsidR="00501D5A">
        <w:rPr>
          <w:szCs w:val="28"/>
        </w:rPr>
        <w:t xml:space="preserve">усилить </w:t>
      </w:r>
      <w:r w:rsidR="005E08E9" w:rsidRPr="00863FE0">
        <w:rPr>
          <w:szCs w:val="28"/>
        </w:rPr>
        <w:t xml:space="preserve">работу </w:t>
      </w:r>
      <w:r w:rsidR="006B01C4">
        <w:rPr>
          <w:szCs w:val="28"/>
        </w:rPr>
        <w:t>по предупреждению ситуаций, опасных для жизни и здоровья несовершеннолетних</w:t>
      </w:r>
      <w:r w:rsidR="007145E5">
        <w:rPr>
          <w:szCs w:val="28"/>
        </w:rPr>
        <w:t>,</w:t>
      </w:r>
      <w:r w:rsidR="003B5B0D">
        <w:rPr>
          <w:szCs w:val="28"/>
        </w:rPr>
        <w:t xml:space="preserve"> работу,</w:t>
      </w:r>
      <w:r w:rsidR="005E08E9">
        <w:rPr>
          <w:szCs w:val="28"/>
        </w:rPr>
        <w:t xml:space="preserve"> </w:t>
      </w:r>
      <w:r w:rsidR="003B5B0D">
        <w:rPr>
          <w:szCs w:val="28"/>
        </w:rPr>
        <w:t>направленную</w:t>
      </w:r>
      <w:r w:rsidR="00BB1816">
        <w:rPr>
          <w:szCs w:val="28"/>
        </w:rPr>
        <w:t xml:space="preserve"> повышение эффективности организации индивидуальной профилактической работы с каждым несовершеннолетним, поставленным на учет служб системы профилактики района</w:t>
      </w:r>
      <w:r w:rsidR="003B5B0D">
        <w:rPr>
          <w:szCs w:val="28"/>
        </w:rPr>
        <w:t xml:space="preserve">; </w:t>
      </w:r>
      <w:r>
        <w:rPr>
          <w:szCs w:val="28"/>
        </w:rPr>
        <w:t xml:space="preserve">а также </w:t>
      </w:r>
      <w:r w:rsidR="003B5B0D">
        <w:rPr>
          <w:szCs w:val="28"/>
        </w:rPr>
        <w:t>продолжить работу по усилению</w:t>
      </w:r>
      <w:r w:rsidR="005E08E9">
        <w:rPr>
          <w:szCs w:val="28"/>
        </w:rPr>
        <w:t xml:space="preserve"> взаимодействия</w:t>
      </w:r>
      <w:r w:rsidR="00C56637">
        <w:rPr>
          <w:szCs w:val="28"/>
        </w:rPr>
        <w:t xml:space="preserve"> служб системы профилактики</w:t>
      </w:r>
      <w:r w:rsidR="005E08E9">
        <w:rPr>
          <w:szCs w:val="28"/>
        </w:rPr>
        <w:t xml:space="preserve"> по вопросам </w:t>
      </w:r>
      <w:r w:rsidR="003B5B0D">
        <w:rPr>
          <w:szCs w:val="28"/>
        </w:rPr>
        <w:t>предупре</w:t>
      </w:r>
      <w:r w:rsidR="001F1B44">
        <w:rPr>
          <w:szCs w:val="28"/>
        </w:rPr>
        <w:t>ждения семейного неблагополучия, оказания своевременной помощи несовершеннолетним и их семьям, оказавшимся в трудной жизненной ситуации.</w:t>
      </w:r>
    </w:p>
    <w:p w:rsidR="00420DB4" w:rsidRDefault="00420DB4" w:rsidP="00420DB4">
      <w:pPr>
        <w:ind w:left="-284" w:right="-284"/>
        <w:jc w:val="both"/>
        <w:rPr>
          <w:szCs w:val="28"/>
        </w:rPr>
      </w:pPr>
    </w:p>
    <w:p w:rsidR="00420DB4" w:rsidRDefault="00420DB4" w:rsidP="00420DB4">
      <w:pPr>
        <w:ind w:left="-284" w:right="-284"/>
        <w:jc w:val="both"/>
        <w:rPr>
          <w:szCs w:val="28"/>
        </w:rPr>
      </w:pPr>
    </w:p>
    <w:p w:rsidR="00420DB4" w:rsidRDefault="00420DB4" w:rsidP="00420DB4">
      <w:pPr>
        <w:ind w:left="-284" w:right="-284"/>
        <w:jc w:val="both"/>
        <w:rPr>
          <w:szCs w:val="28"/>
        </w:rPr>
      </w:pPr>
      <w:r>
        <w:rPr>
          <w:szCs w:val="28"/>
        </w:rPr>
        <w:t>Заместитель главы администрации,</w:t>
      </w:r>
    </w:p>
    <w:p w:rsidR="00420DB4" w:rsidRDefault="00420DB4" w:rsidP="00420DB4">
      <w:pPr>
        <w:ind w:left="-284" w:right="-284"/>
        <w:jc w:val="both"/>
        <w:rPr>
          <w:szCs w:val="28"/>
        </w:rPr>
      </w:pPr>
      <w:r>
        <w:rPr>
          <w:szCs w:val="28"/>
        </w:rPr>
        <w:t xml:space="preserve">председатель комиссии                                                   </w:t>
      </w:r>
      <w:r w:rsidR="00187773">
        <w:rPr>
          <w:szCs w:val="28"/>
        </w:rPr>
        <w:t xml:space="preserve">     </w:t>
      </w:r>
      <w:r>
        <w:rPr>
          <w:szCs w:val="28"/>
        </w:rPr>
        <w:t xml:space="preserve">        </w:t>
      </w:r>
      <w:r w:rsidR="00187773">
        <w:rPr>
          <w:szCs w:val="28"/>
        </w:rPr>
        <w:t xml:space="preserve">   </w:t>
      </w:r>
      <w:r>
        <w:rPr>
          <w:szCs w:val="28"/>
        </w:rPr>
        <w:t xml:space="preserve">          М. К. Сечкарь                          </w:t>
      </w:r>
    </w:p>
    <w:p w:rsidR="006B01C4" w:rsidRDefault="006B01C4" w:rsidP="00420DB4">
      <w:pPr>
        <w:ind w:left="-284" w:right="-284"/>
        <w:jc w:val="both"/>
        <w:rPr>
          <w:szCs w:val="28"/>
        </w:rPr>
      </w:pPr>
    </w:p>
    <w:p w:rsidR="00420DB4" w:rsidRDefault="00420DB4" w:rsidP="00420DB4">
      <w:pPr>
        <w:ind w:left="-284" w:right="-284"/>
        <w:jc w:val="both"/>
        <w:rPr>
          <w:szCs w:val="28"/>
        </w:rPr>
      </w:pPr>
    </w:p>
    <w:p w:rsidR="00420DB4" w:rsidRDefault="00420DB4" w:rsidP="00420DB4">
      <w:pPr>
        <w:ind w:left="-284" w:right="-284"/>
        <w:jc w:val="both"/>
        <w:rPr>
          <w:szCs w:val="28"/>
        </w:rPr>
      </w:pPr>
      <w:r>
        <w:rPr>
          <w:szCs w:val="28"/>
        </w:rPr>
        <w:t xml:space="preserve">Ответственный секретарь комиссии          </w:t>
      </w:r>
      <w:r w:rsidR="00187773">
        <w:rPr>
          <w:szCs w:val="28"/>
        </w:rPr>
        <w:t xml:space="preserve">     </w:t>
      </w:r>
      <w:r>
        <w:rPr>
          <w:szCs w:val="28"/>
        </w:rPr>
        <w:t xml:space="preserve">                        </w:t>
      </w:r>
      <w:r w:rsidR="00187773">
        <w:rPr>
          <w:szCs w:val="28"/>
        </w:rPr>
        <w:t xml:space="preserve">    </w:t>
      </w:r>
      <w:r>
        <w:rPr>
          <w:szCs w:val="28"/>
        </w:rPr>
        <w:t xml:space="preserve">      А. А. Ворошилова</w:t>
      </w:r>
    </w:p>
    <w:sectPr w:rsidR="00420DB4" w:rsidSect="00B82EB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0D92"/>
    <w:multiLevelType w:val="hybridMultilevel"/>
    <w:tmpl w:val="BC2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D5E"/>
    <w:rsid w:val="00000804"/>
    <w:rsid w:val="00001727"/>
    <w:rsid w:val="00005E01"/>
    <w:rsid w:val="000060AC"/>
    <w:rsid w:val="000227C7"/>
    <w:rsid w:val="0002364B"/>
    <w:rsid w:val="000276EC"/>
    <w:rsid w:val="00030845"/>
    <w:rsid w:val="00031BE3"/>
    <w:rsid w:val="00034374"/>
    <w:rsid w:val="000402C8"/>
    <w:rsid w:val="0004249C"/>
    <w:rsid w:val="00054193"/>
    <w:rsid w:val="00062F8B"/>
    <w:rsid w:val="000643AE"/>
    <w:rsid w:val="00065BB5"/>
    <w:rsid w:val="00066662"/>
    <w:rsid w:val="00080BA4"/>
    <w:rsid w:val="00082A26"/>
    <w:rsid w:val="00085931"/>
    <w:rsid w:val="00086371"/>
    <w:rsid w:val="0009051A"/>
    <w:rsid w:val="0009709C"/>
    <w:rsid w:val="000A059B"/>
    <w:rsid w:val="000A1271"/>
    <w:rsid w:val="000A1A98"/>
    <w:rsid w:val="000A47E2"/>
    <w:rsid w:val="000A610F"/>
    <w:rsid w:val="000A69A6"/>
    <w:rsid w:val="000B0840"/>
    <w:rsid w:val="000B7414"/>
    <w:rsid w:val="000B757A"/>
    <w:rsid w:val="000C1D41"/>
    <w:rsid w:val="000D5664"/>
    <w:rsid w:val="000D5679"/>
    <w:rsid w:val="000D584C"/>
    <w:rsid w:val="000D7160"/>
    <w:rsid w:val="000D7B5B"/>
    <w:rsid w:val="000E1BEE"/>
    <w:rsid w:val="000E2FD6"/>
    <w:rsid w:val="0010261D"/>
    <w:rsid w:val="00103586"/>
    <w:rsid w:val="00106A0F"/>
    <w:rsid w:val="00110328"/>
    <w:rsid w:val="00124829"/>
    <w:rsid w:val="00125AFA"/>
    <w:rsid w:val="001324E8"/>
    <w:rsid w:val="001339B5"/>
    <w:rsid w:val="00144B26"/>
    <w:rsid w:val="00144B9E"/>
    <w:rsid w:val="0015327B"/>
    <w:rsid w:val="001532E5"/>
    <w:rsid w:val="00163078"/>
    <w:rsid w:val="001632B9"/>
    <w:rsid w:val="00163C0E"/>
    <w:rsid w:val="00165805"/>
    <w:rsid w:val="00171AB3"/>
    <w:rsid w:val="00174B65"/>
    <w:rsid w:val="00181554"/>
    <w:rsid w:val="0018478A"/>
    <w:rsid w:val="00185C4B"/>
    <w:rsid w:val="00186370"/>
    <w:rsid w:val="00187773"/>
    <w:rsid w:val="00195ED7"/>
    <w:rsid w:val="001A4AF6"/>
    <w:rsid w:val="001B02F7"/>
    <w:rsid w:val="001B39BC"/>
    <w:rsid w:val="001B43B5"/>
    <w:rsid w:val="001C4DCA"/>
    <w:rsid w:val="001D403C"/>
    <w:rsid w:val="001D70EF"/>
    <w:rsid w:val="001E4202"/>
    <w:rsid w:val="001F1B44"/>
    <w:rsid w:val="001F6BCA"/>
    <w:rsid w:val="00200EC9"/>
    <w:rsid w:val="00204635"/>
    <w:rsid w:val="00205685"/>
    <w:rsid w:val="002112DE"/>
    <w:rsid w:val="002175F7"/>
    <w:rsid w:val="00224461"/>
    <w:rsid w:val="00227E4A"/>
    <w:rsid w:val="00230E1F"/>
    <w:rsid w:val="00231B06"/>
    <w:rsid w:val="002333B7"/>
    <w:rsid w:val="00235F7E"/>
    <w:rsid w:val="00237E1C"/>
    <w:rsid w:val="00252001"/>
    <w:rsid w:val="002601CF"/>
    <w:rsid w:val="002814B8"/>
    <w:rsid w:val="00283A51"/>
    <w:rsid w:val="00284345"/>
    <w:rsid w:val="0028588D"/>
    <w:rsid w:val="0029219F"/>
    <w:rsid w:val="00295700"/>
    <w:rsid w:val="002A1580"/>
    <w:rsid w:val="002A3575"/>
    <w:rsid w:val="002A5119"/>
    <w:rsid w:val="002C35CF"/>
    <w:rsid w:val="002C722E"/>
    <w:rsid w:val="002C7E8F"/>
    <w:rsid w:val="002D061A"/>
    <w:rsid w:val="002D177B"/>
    <w:rsid w:val="002E0891"/>
    <w:rsid w:val="002E1E24"/>
    <w:rsid w:val="002E3FE3"/>
    <w:rsid w:val="002F3886"/>
    <w:rsid w:val="002F5000"/>
    <w:rsid w:val="00301126"/>
    <w:rsid w:val="003012CF"/>
    <w:rsid w:val="003059CB"/>
    <w:rsid w:val="003107C8"/>
    <w:rsid w:val="00311660"/>
    <w:rsid w:val="0031368E"/>
    <w:rsid w:val="003256CD"/>
    <w:rsid w:val="003271AB"/>
    <w:rsid w:val="00327422"/>
    <w:rsid w:val="00331EEC"/>
    <w:rsid w:val="0034098C"/>
    <w:rsid w:val="003441B5"/>
    <w:rsid w:val="00346403"/>
    <w:rsid w:val="00361188"/>
    <w:rsid w:val="003650AC"/>
    <w:rsid w:val="00373B04"/>
    <w:rsid w:val="00376309"/>
    <w:rsid w:val="0039596D"/>
    <w:rsid w:val="003A6BB3"/>
    <w:rsid w:val="003B42B6"/>
    <w:rsid w:val="003B5B0D"/>
    <w:rsid w:val="003D002A"/>
    <w:rsid w:val="003D24D0"/>
    <w:rsid w:val="003D771E"/>
    <w:rsid w:val="003E0A95"/>
    <w:rsid w:val="003E0DE0"/>
    <w:rsid w:val="003E3D06"/>
    <w:rsid w:val="003E42EF"/>
    <w:rsid w:val="003F0490"/>
    <w:rsid w:val="003F1744"/>
    <w:rsid w:val="003F30A5"/>
    <w:rsid w:val="003F48E6"/>
    <w:rsid w:val="003F53F3"/>
    <w:rsid w:val="003F6159"/>
    <w:rsid w:val="00405B13"/>
    <w:rsid w:val="00411C7E"/>
    <w:rsid w:val="0041416D"/>
    <w:rsid w:val="00420DB4"/>
    <w:rsid w:val="00423116"/>
    <w:rsid w:val="00454504"/>
    <w:rsid w:val="0046106E"/>
    <w:rsid w:val="004644EF"/>
    <w:rsid w:val="00473FB0"/>
    <w:rsid w:val="004740E6"/>
    <w:rsid w:val="00475158"/>
    <w:rsid w:val="00480D5E"/>
    <w:rsid w:val="004848DA"/>
    <w:rsid w:val="00486CFE"/>
    <w:rsid w:val="00495150"/>
    <w:rsid w:val="00495935"/>
    <w:rsid w:val="00495B14"/>
    <w:rsid w:val="004A5FEF"/>
    <w:rsid w:val="004A68A2"/>
    <w:rsid w:val="004B4D9D"/>
    <w:rsid w:val="004C4FAB"/>
    <w:rsid w:val="004C7656"/>
    <w:rsid w:val="004D45FC"/>
    <w:rsid w:val="004D6E08"/>
    <w:rsid w:val="004D7567"/>
    <w:rsid w:val="004F05EF"/>
    <w:rsid w:val="004F3D6D"/>
    <w:rsid w:val="00501D5A"/>
    <w:rsid w:val="0050766B"/>
    <w:rsid w:val="00513491"/>
    <w:rsid w:val="0052406B"/>
    <w:rsid w:val="00526FA9"/>
    <w:rsid w:val="00534537"/>
    <w:rsid w:val="0054199E"/>
    <w:rsid w:val="00545F03"/>
    <w:rsid w:val="0055033E"/>
    <w:rsid w:val="00550C07"/>
    <w:rsid w:val="00562C1D"/>
    <w:rsid w:val="00563C4B"/>
    <w:rsid w:val="005730CA"/>
    <w:rsid w:val="005739AB"/>
    <w:rsid w:val="00574200"/>
    <w:rsid w:val="00575FAF"/>
    <w:rsid w:val="00585C75"/>
    <w:rsid w:val="00591BA2"/>
    <w:rsid w:val="00593497"/>
    <w:rsid w:val="00593AE0"/>
    <w:rsid w:val="00595CC2"/>
    <w:rsid w:val="0059763D"/>
    <w:rsid w:val="005A5706"/>
    <w:rsid w:val="005A622F"/>
    <w:rsid w:val="005B0890"/>
    <w:rsid w:val="005B15E5"/>
    <w:rsid w:val="005B29A4"/>
    <w:rsid w:val="005B4017"/>
    <w:rsid w:val="005B6EBE"/>
    <w:rsid w:val="005B7E03"/>
    <w:rsid w:val="005C2250"/>
    <w:rsid w:val="005C591F"/>
    <w:rsid w:val="005D2A42"/>
    <w:rsid w:val="005D3D1D"/>
    <w:rsid w:val="005D45B8"/>
    <w:rsid w:val="005D56FD"/>
    <w:rsid w:val="005D6AF0"/>
    <w:rsid w:val="005E08E9"/>
    <w:rsid w:val="005E0C59"/>
    <w:rsid w:val="005E6313"/>
    <w:rsid w:val="005F56FA"/>
    <w:rsid w:val="006015B0"/>
    <w:rsid w:val="006023A3"/>
    <w:rsid w:val="00617189"/>
    <w:rsid w:val="0062125D"/>
    <w:rsid w:val="00622E37"/>
    <w:rsid w:val="006232C9"/>
    <w:rsid w:val="006333A3"/>
    <w:rsid w:val="00640D92"/>
    <w:rsid w:val="006620DB"/>
    <w:rsid w:val="0066341B"/>
    <w:rsid w:val="00663973"/>
    <w:rsid w:val="006652ED"/>
    <w:rsid w:val="00667526"/>
    <w:rsid w:val="00670462"/>
    <w:rsid w:val="006820DB"/>
    <w:rsid w:val="006862AB"/>
    <w:rsid w:val="006905A8"/>
    <w:rsid w:val="006929C6"/>
    <w:rsid w:val="006A22F6"/>
    <w:rsid w:val="006A74FF"/>
    <w:rsid w:val="006B01C4"/>
    <w:rsid w:val="006B3E07"/>
    <w:rsid w:val="006C1047"/>
    <w:rsid w:val="006C48A1"/>
    <w:rsid w:val="006D0250"/>
    <w:rsid w:val="006D3FBF"/>
    <w:rsid w:val="006D4A62"/>
    <w:rsid w:val="006D71E7"/>
    <w:rsid w:val="006E00CD"/>
    <w:rsid w:val="006E517F"/>
    <w:rsid w:val="006E59CA"/>
    <w:rsid w:val="006F2C13"/>
    <w:rsid w:val="006F38E6"/>
    <w:rsid w:val="0070021A"/>
    <w:rsid w:val="007014AE"/>
    <w:rsid w:val="00714432"/>
    <w:rsid w:val="007145E5"/>
    <w:rsid w:val="00717BCD"/>
    <w:rsid w:val="0072557C"/>
    <w:rsid w:val="0074022B"/>
    <w:rsid w:val="00744188"/>
    <w:rsid w:val="0074460B"/>
    <w:rsid w:val="007475D1"/>
    <w:rsid w:val="00756158"/>
    <w:rsid w:val="00760963"/>
    <w:rsid w:val="00771F3F"/>
    <w:rsid w:val="007826A4"/>
    <w:rsid w:val="00785754"/>
    <w:rsid w:val="0079615C"/>
    <w:rsid w:val="007A3E38"/>
    <w:rsid w:val="007A5826"/>
    <w:rsid w:val="007A71D5"/>
    <w:rsid w:val="007C0B96"/>
    <w:rsid w:val="007C1D95"/>
    <w:rsid w:val="007C2983"/>
    <w:rsid w:val="007C53A4"/>
    <w:rsid w:val="007D0152"/>
    <w:rsid w:val="007D0C2C"/>
    <w:rsid w:val="007D54F2"/>
    <w:rsid w:val="007D7839"/>
    <w:rsid w:val="007E6A76"/>
    <w:rsid w:val="007F0012"/>
    <w:rsid w:val="007F1246"/>
    <w:rsid w:val="007F44F3"/>
    <w:rsid w:val="00813A24"/>
    <w:rsid w:val="008151FD"/>
    <w:rsid w:val="00843E9F"/>
    <w:rsid w:val="00845CB4"/>
    <w:rsid w:val="00854448"/>
    <w:rsid w:val="00855AAA"/>
    <w:rsid w:val="00857576"/>
    <w:rsid w:val="008678C0"/>
    <w:rsid w:val="00867C9F"/>
    <w:rsid w:val="008721AF"/>
    <w:rsid w:val="00877A48"/>
    <w:rsid w:val="00880807"/>
    <w:rsid w:val="00880AFD"/>
    <w:rsid w:val="008958EE"/>
    <w:rsid w:val="0089703F"/>
    <w:rsid w:val="008A59CB"/>
    <w:rsid w:val="008B2AC2"/>
    <w:rsid w:val="008B7246"/>
    <w:rsid w:val="008C1A0A"/>
    <w:rsid w:val="008D108D"/>
    <w:rsid w:val="008E2FCE"/>
    <w:rsid w:val="008E595D"/>
    <w:rsid w:val="008E6DC5"/>
    <w:rsid w:val="008E70C7"/>
    <w:rsid w:val="009035DA"/>
    <w:rsid w:val="00903A3E"/>
    <w:rsid w:val="0090768E"/>
    <w:rsid w:val="00920D49"/>
    <w:rsid w:val="00925CB5"/>
    <w:rsid w:val="009261C5"/>
    <w:rsid w:val="0094115F"/>
    <w:rsid w:val="009422B2"/>
    <w:rsid w:val="009440B3"/>
    <w:rsid w:val="00951EAE"/>
    <w:rsid w:val="00955AFD"/>
    <w:rsid w:val="0096496B"/>
    <w:rsid w:val="00966D0A"/>
    <w:rsid w:val="00980DBA"/>
    <w:rsid w:val="009840E8"/>
    <w:rsid w:val="009941CA"/>
    <w:rsid w:val="009A55CC"/>
    <w:rsid w:val="009B0A34"/>
    <w:rsid w:val="009B3147"/>
    <w:rsid w:val="009B47F7"/>
    <w:rsid w:val="009C252D"/>
    <w:rsid w:val="009D1350"/>
    <w:rsid w:val="009D3581"/>
    <w:rsid w:val="009D583D"/>
    <w:rsid w:val="009D6861"/>
    <w:rsid w:val="009D70A7"/>
    <w:rsid w:val="009D76A1"/>
    <w:rsid w:val="009E0077"/>
    <w:rsid w:val="009F0F0A"/>
    <w:rsid w:val="009F6FEC"/>
    <w:rsid w:val="00A028CD"/>
    <w:rsid w:val="00A10494"/>
    <w:rsid w:val="00A149B1"/>
    <w:rsid w:val="00A16FE9"/>
    <w:rsid w:val="00A17072"/>
    <w:rsid w:val="00A23363"/>
    <w:rsid w:val="00A25C89"/>
    <w:rsid w:val="00A31165"/>
    <w:rsid w:val="00A37D84"/>
    <w:rsid w:val="00A4044A"/>
    <w:rsid w:val="00A462F1"/>
    <w:rsid w:val="00A51073"/>
    <w:rsid w:val="00A56125"/>
    <w:rsid w:val="00A56525"/>
    <w:rsid w:val="00A5798E"/>
    <w:rsid w:val="00A6304A"/>
    <w:rsid w:val="00A712C1"/>
    <w:rsid w:val="00A74037"/>
    <w:rsid w:val="00A765D3"/>
    <w:rsid w:val="00A83A8F"/>
    <w:rsid w:val="00A84D29"/>
    <w:rsid w:val="00A9038B"/>
    <w:rsid w:val="00AA117F"/>
    <w:rsid w:val="00AA2910"/>
    <w:rsid w:val="00AA3D19"/>
    <w:rsid w:val="00AA6304"/>
    <w:rsid w:val="00AA6995"/>
    <w:rsid w:val="00AB08E5"/>
    <w:rsid w:val="00AD5B3D"/>
    <w:rsid w:val="00AD5BED"/>
    <w:rsid w:val="00B02353"/>
    <w:rsid w:val="00B047B1"/>
    <w:rsid w:val="00B111AD"/>
    <w:rsid w:val="00B1416A"/>
    <w:rsid w:val="00B16723"/>
    <w:rsid w:val="00B17B22"/>
    <w:rsid w:val="00B271A8"/>
    <w:rsid w:val="00B275C4"/>
    <w:rsid w:val="00B3129C"/>
    <w:rsid w:val="00B413F1"/>
    <w:rsid w:val="00B437F2"/>
    <w:rsid w:val="00B473B7"/>
    <w:rsid w:val="00B64604"/>
    <w:rsid w:val="00B647E5"/>
    <w:rsid w:val="00B70D29"/>
    <w:rsid w:val="00B82EB0"/>
    <w:rsid w:val="00B86B4B"/>
    <w:rsid w:val="00B94E68"/>
    <w:rsid w:val="00B94ED6"/>
    <w:rsid w:val="00B9551D"/>
    <w:rsid w:val="00BA07A7"/>
    <w:rsid w:val="00BA0915"/>
    <w:rsid w:val="00BB1816"/>
    <w:rsid w:val="00BB3D48"/>
    <w:rsid w:val="00BB5495"/>
    <w:rsid w:val="00BF6D9B"/>
    <w:rsid w:val="00C01670"/>
    <w:rsid w:val="00C0573F"/>
    <w:rsid w:val="00C22631"/>
    <w:rsid w:val="00C27D4A"/>
    <w:rsid w:val="00C3154A"/>
    <w:rsid w:val="00C35C34"/>
    <w:rsid w:val="00C362EC"/>
    <w:rsid w:val="00C36692"/>
    <w:rsid w:val="00C37BB2"/>
    <w:rsid w:val="00C412FE"/>
    <w:rsid w:val="00C46EE0"/>
    <w:rsid w:val="00C47F8E"/>
    <w:rsid w:val="00C5196D"/>
    <w:rsid w:val="00C56637"/>
    <w:rsid w:val="00C607B8"/>
    <w:rsid w:val="00C61B5B"/>
    <w:rsid w:val="00C70193"/>
    <w:rsid w:val="00C77A13"/>
    <w:rsid w:val="00C77F3F"/>
    <w:rsid w:val="00C9503B"/>
    <w:rsid w:val="00CA6603"/>
    <w:rsid w:val="00CB5A30"/>
    <w:rsid w:val="00CB70F9"/>
    <w:rsid w:val="00CC3300"/>
    <w:rsid w:val="00CC352C"/>
    <w:rsid w:val="00CC4BC9"/>
    <w:rsid w:val="00CC68A6"/>
    <w:rsid w:val="00CD6B79"/>
    <w:rsid w:val="00CE5C03"/>
    <w:rsid w:val="00CF537C"/>
    <w:rsid w:val="00CF71C7"/>
    <w:rsid w:val="00CF75E8"/>
    <w:rsid w:val="00D00596"/>
    <w:rsid w:val="00D0105C"/>
    <w:rsid w:val="00D073E0"/>
    <w:rsid w:val="00D167D3"/>
    <w:rsid w:val="00D21809"/>
    <w:rsid w:val="00D21EE7"/>
    <w:rsid w:val="00D22088"/>
    <w:rsid w:val="00D2631D"/>
    <w:rsid w:val="00D310CB"/>
    <w:rsid w:val="00D3282D"/>
    <w:rsid w:val="00D41A03"/>
    <w:rsid w:val="00D43AEE"/>
    <w:rsid w:val="00D4750D"/>
    <w:rsid w:val="00D51EC6"/>
    <w:rsid w:val="00D54B7F"/>
    <w:rsid w:val="00D6491A"/>
    <w:rsid w:val="00D64E20"/>
    <w:rsid w:val="00D703E6"/>
    <w:rsid w:val="00D728D3"/>
    <w:rsid w:val="00D72B85"/>
    <w:rsid w:val="00D738E1"/>
    <w:rsid w:val="00D75046"/>
    <w:rsid w:val="00D75858"/>
    <w:rsid w:val="00D759F5"/>
    <w:rsid w:val="00D95C68"/>
    <w:rsid w:val="00D974FA"/>
    <w:rsid w:val="00DA5055"/>
    <w:rsid w:val="00DC534B"/>
    <w:rsid w:val="00DD0CC4"/>
    <w:rsid w:val="00DE7994"/>
    <w:rsid w:val="00E01774"/>
    <w:rsid w:val="00E12032"/>
    <w:rsid w:val="00E12D11"/>
    <w:rsid w:val="00E15364"/>
    <w:rsid w:val="00E20422"/>
    <w:rsid w:val="00E21910"/>
    <w:rsid w:val="00E2676F"/>
    <w:rsid w:val="00E313CD"/>
    <w:rsid w:val="00E357E9"/>
    <w:rsid w:val="00E36D61"/>
    <w:rsid w:val="00E57666"/>
    <w:rsid w:val="00E679A6"/>
    <w:rsid w:val="00E73F45"/>
    <w:rsid w:val="00E7521F"/>
    <w:rsid w:val="00E86B69"/>
    <w:rsid w:val="00E90B52"/>
    <w:rsid w:val="00E90BEA"/>
    <w:rsid w:val="00EA379C"/>
    <w:rsid w:val="00EA3B72"/>
    <w:rsid w:val="00EA4A4B"/>
    <w:rsid w:val="00EB2D44"/>
    <w:rsid w:val="00EB4BA2"/>
    <w:rsid w:val="00EB6A0F"/>
    <w:rsid w:val="00EC443A"/>
    <w:rsid w:val="00EC552C"/>
    <w:rsid w:val="00ED20CB"/>
    <w:rsid w:val="00EE064F"/>
    <w:rsid w:val="00EE4CE8"/>
    <w:rsid w:val="00EE6CAA"/>
    <w:rsid w:val="00EF00CD"/>
    <w:rsid w:val="00EF20D8"/>
    <w:rsid w:val="00EF40E8"/>
    <w:rsid w:val="00EF431B"/>
    <w:rsid w:val="00F010A5"/>
    <w:rsid w:val="00F042B0"/>
    <w:rsid w:val="00F120DC"/>
    <w:rsid w:val="00F14732"/>
    <w:rsid w:val="00F164D2"/>
    <w:rsid w:val="00F200D0"/>
    <w:rsid w:val="00F20845"/>
    <w:rsid w:val="00F35122"/>
    <w:rsid w:val="00F426A6"/>
    <w:rsid w:val="00F430B4"/>
    <w:rsid w:val="00F4408C"/>
    <w:rsid w:val="00F459A9"/>
    <w:rsid w:val="00F50D71"/>
    <w:rsid w:val="00F514F7"/>
    <w:rsid w:val="00F56F4C"/>
    <w:rsid w:val="00F6214E"/>
    <w:rsid w:val="00F709D7"/>
    <w:rsid w:val="00F72A17"/>
    <w:rsid w:val="00F85241"/>
    <w:rsid w:val="00F852D0"/>
    <w:rsid w:val="00F9660F"/>
    <w:rsid w:val="00FA1AB2"/>
    <w:rsid w:val="00FA1D90"/>
    <w:rsid w:val="00FA2443"/>
    <w:rsid w:val="00FA4B2A"/>
    <w:rsid w:val="00FB628D"/>
    <w:rsid w:val="00FC0A97"/>
    <w:rsid w:val="00FC169A"/>
    <w:rsid w:val="00FC62C9"/>
    <w:rsid w:val="00FD137E"/>
    <w:rsid w:val="00FD7D62"/>
    <w:rsid w:val="00FE0C74"/>
    <w:rsid w:val="00FE7957"/>
    <w:rsid w:val="00FE79F4"/>
    <w:rsid w:val="00FF0E79"/>
    <w:rsid w:val="00FF152E"/>
    <w:rsid w:val="00FF5C24"/>
    <w:rsid w:val="00FF648B"/>
    <w:rsid w:val="00FF6FEC"/>
    <w:rsid w:val="00FF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3497"/>
    <w:rPr>
      <w:rFonts w:ascii="Tahoma" w:hAnsi="Tahoma" w:cs="Tahoma"/>
      <w:sz w:val="16"/>
      <w:szCs w:val="16"/>
    </w:rPr>
  </w:style>
  <w:style w:type="character" w:customStyle="1" w:styleId="a5">
    <w:name w:val="Текст выноски Знак"/>
    <w:basedOn w:val="a0"/>
    <w:link w:val="a4"/>
    <w:uiPriority w:val="99"/>
    <w:semiHidden/>
    <w:rsid w:val="00593497"/>
    <w:rPr>
      <w:rFonts w:ascii="Tahoma" w:eastAsia="Times New Roman" w:hAnsi="Tahoma" w:cs="Tahoma"/>
      <w:sz w:val="16"/>
      <w:szCs w:val="16"/>
      <w:lang w:eastAsia="ru-RU"/>
    </w:rPr>
  </w:style>
  <w:style w:type="paragraph" w:styleId="a6">
    <w:name w:val="Body Text"/>
    <w:basedOn w:val="a"/>
    <w:link w:val="a7"/>
    <w:rsid w:val="00C77F3F"/>
    <w:pPr>
      <w:jc w:val="both"/>
    </w:pPr>
    <w:rPr>
      <w:szCs w:val="20"/>
    </w:rPr>
  </w:style>
  <w:style w:type="character" w:customStyle="1" w:styleId="a7">
    <w:name w:val="Основной текст Знак"/>
    <w:basedOn w:val="a0"/>
    <w:link w:val="a6"/>
    <w:rsid w:val="00C77F3F"/>
    <w:rPr>
      <w:rFonts w:ascii="Times New Roman" w:eastAsia="Times New Roman" w:hAnsi="Times New Roman" w:cs="Times New Roman"/>
      <w:sz w:val="28"/>
      <w:szCs w:val="20"/>
      <w:lang w:eastAsia="ru-RU"/>
    </w:rPr>
  </w:style>
  <w:style w:type="paragraph" w:styleId="a8">
    <w:name w:val="List Paragraph"/>
    <w:basedOn w:val="a"/>
    <w:uiPriority w:val="34"/>
    <w:qFormat/>
    <w:rsid w:val="002A158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caption"/>
    <w:basedOn w:val="a"/>
    <w:next w:val="a"/>
    <w:uiPriority w:val="35"/>
    <w:unhideWhenUsed/>
    <w:qFormat/>
    <w:rsid w:val="004A68A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666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package" Target="embeddings/______Microsoft_Office_PowerPoint5.sldx"/><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Административные протоколы</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237</c:v>
                </c:pt>
                <c:pt idx="1">
                  <c:v>188</c:v>
                </c:pt>
                <c:pt idx="2">
                  <c:v>255</c:v>
                </c:pt>
                <c:pt idx="3">
                  <c:v>257</c:v>
                </c:pt>
                <c:pt idx="4">
                  <c:v>243</c:v>
                </c:pt>
              </c:numCache>
            </c:numRef>
          </c:val>
        </c:ser>
        <c:ser>
          <c:idx val="1"/>
          <c:order val="1"/>
          <c:tx>
            <c:strRef>
              <c:f>Лист1!$C$1</c:f>
              <c:strCache>
                <c:ptCount val="1"/>
                <c:pt idx="0">
                  <c:v>Отказные материалы</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35</c:v>
                </c:pt>
                <c:pt idx="1">
                  <c:v>41</c:v>
                </c:pt>
                <c:pt idx="2">
                  <c:v>49</c:v>
                </c:pt>
                <c:pt idx="3">
                  <c:v>22</c:v>
                </c:pt>
                <c:pt idx="4">
                  <c:v>19</c:v>
                </c:pt>
              </c:numCache>
            </c:numRef>
          </c:val>
        </c:ser>
        <c:ser>
          <c:idx val="2"/>
          <c:order val="2"/>
          <c:tx>
            <c:strRef>
              <c:f>Лист1!$D$1</c:f>
              <c:strCache>
                <c:ptCount val="1"/>
                <c:pt idx="0">
                  <c:v>Информации ССП</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46</c:v>
                </c:pt>
                <c:pt idx="1">
                  <c:v>8</c:v>
                </c:pt>
                <c:pt idx="2">
                  <c:v>113</c:v>
                </c:pt>
                <c:pt idx="3">
                  <c:v>134</c:v>
                </c:pt>
                <c:pt idx="4">
                  <c:v>211</c:v>
                </c:pt>
              </c:numCache>
            </c:numRef>
          </c:val>
        </c:ser>
        <c:axId val="79406976"/>
        <c:axId val="81119872"/>
      </c:barChart>
      <c:catAx>
        <c:axId val="79406976"/>
        <c:scaling>
          <c:orientation val="minMax"/>
        </c:scaling>
        <c:axPos val="b"/>
        <c:numFmt formatCode="General" sourceLinked="1"/>
        <c:tickLblPos val="nextTo"/>
        <c:crossAx val="81119872"/>
        <c:crosses val="autoZero"/>
        <c:auto val="1"/>
        <c:lblAlgn val="ctr"/>
        <c:lblOffset val="100"/>
      </c:catAx>
      <c:valAx>
        <c:axId val="81119872"/>
        <c:scaling>
          <c:orientation val="minMax"/>
        </c:scaling>
        <c:axPos val="l"/>
        <c:majorGridlines/>
        <c:numFmt formatCode="General" sourceLinked="1"/>
        <c:tickLblPos val="nextTo"/>
        <c:crossAx val="7940697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семей</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c:v>
                </c:pt>
                <c:pt idx="1">
                  <c:v>10</c:v>
                </c:pt>
                <c:pt idx="2">
                  <c:v>16</c:v>
                </c:pt>
                <c:pt idx="3">
                  <c:v>17</c:v>
                </c:pt>
                <c:pt idx="4">
                  <c:v>15</c:v>
                </c:pt>
              </c:numCache>
            </c:numRef>
          </c:val>
        </c:ser>
        <c:ser>
          <c:idx val="1"/>
          <c:order val="1"/>
          <c:tx>
            <c:strRef>
              <c:f>Лист1!$C$1</c:f>
              <c:strCache>
                <c:ptCount val="1"/>
                <c:pt idx="0">
                  <c:v>воспитывается в них детей</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17</c:v>
                </c:pt>
                <c:pt idx="1">
                  <c:v>21</c:v>
                </c:pt>
                <c:pt idx="2">
                  <c:v>46</c:v>
                </c:pt>
                <c:pt idx="3">
                  <c:v>44</c:v>
                </c:pt>
                <c:pt idx="4">
                  <c:v>43</c:v>
                </c:pt>
              </c:numCache>
            </c:numRef>
          </c:val>
        </c:ser>
        <c:ser>
          <c:idx val="2"/>
          <c:order val="2"/>
          <c:tx>
            <c:strRef>
              <c:f>Лист1!$D$1</c:f>
              <c:strCache>
                <c:ptCount val="1"/>
                <c:pt idx="0">
                  <c:v>Столбец1</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numCache>
            </c:numRef>
          </c:val>
        </c:ser>
        <c:axId val="90170880"/>
        <c:axId val="90172416"/>
      </c:barChart>
      <c:catAx>
        <c:axId val="90170880"/>
        <c:scaling>
          <c:orientation val="minMax"/>
        </c:scaling>
        <c:axPos val="b"/>
        <c:numFmt formatCode="General" sourceLinked="1"/>
        <c:tickLblPos val="nextTo"/>
        <c:crossAx val="90172416"/>
        <c:crosses val="autoZero"/>
        <c:auto val="1"/>
        <c:lblAlgn val="ctr"/>
        <c:lblOffset val="100"/>
      </c:catAx>
      <c:valAx>
        <c:axId val="90172416"/>
        <c:scaling>
          <c:orientation val="minMax"/>
        </c:scaling>
        <c:axPos val="l"/>
        <c:majorGridlines/>
        <c:numFmt formatCode="General" sourceLinked="1"/>
        <c:tickLblPos val="nextTo"/>
        <c:crossAx val="90170880"/>
        <c:crosses val="autoZero"/>
        <c:crossBetween val="between"/>
      </c:valAx>
    </c:plotArea>
    <c:legend>
      <c:legendPos val="r"/>
      <c:legendEntry>
        <c:idx val="2"/>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проведено рейдов</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14</c:v>
                </c:pt>
                <c:pt idx="1">
                  <c:v>10</c:v>
                </c:pt>
                <c:pt idx="2">
                  <c:v>12</c:v>
                </c:pt>
                <c:pt idx="3">
                  <c:v>9</c:v>
                </c:pt>
                <c:pt idx="4">
                  <c:v>11</c:v>
                </c:pt>
              </c:numCache>
            </c:numRef>
          </c:val>
        </c:ser>
        <c:ser>
          <c:idx val="1"/>
          <c:order val="1"/>
          <c:tx>
            <c:strRef>
              <c:f>Лист1!$C$1</c:f>
              <c:strCache>
                <c:ptCount val="1"/>
                <c:pt idx="0">
                  <c:v>проверено адресов</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177</c:v>
                </c:pt>
                <c:pt idx="1">
                  <c:v>77</c:v>
                </c:pt>
                <c:pt idx="2">
                  <c:v>69</c:v>
                </c:pt>
                <c:pt idx="3">
                  <c:v>122</c:v>
                </c:pt>
                <c:pt idx="4">
                  <c:v>136</c:v>
                </c:pt>
              </c:numCache>
            </c:numRef>
          </c:val>
        </c:ser>
        <c:ser>
          <c:idx val="2"/>
          <c:order val="2"/>
          <c:tx>
            <c:strRef>
              <c:f>Лист1!$D$1</c:f>
              <c:strCache>
                <c:ptCount val="1"/>
                <c:pt idx="0">
                  <c:v>Ряд 3</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numCache>
            </c:numRef>
          </c:val>
        </c:ser>
        <c:axId val="93025408"/>
        <c:axId val="93026944"/>
      </c:barChart>
      <c:catAx>
        <c:axId val="93025408"/>
        <c:scaling>
          <c:orientation val="minMax"/>
        </c:scaling>
        <c:axPos val="b"/>
        <c:numFmt formatCode="General" sourceLinked="1"/>
        <c:tickLblPos val="nextTo"/>
        <c:crossAx val="93026944"/>
        <c:crosses val="autoZero"/>
        <c:auto val="1"/>
        <c:lblAlgn val="ctr"/>
        <c:lblOffset val="100"/>
      </c:catAx>
      <c:valAx>
        <c:axId val="93026944"/>
        <c:scaling>
          <c:orientation val="minMax"/>
        </c:scaling>
        <c:axPos val="l"/>
        <c:majorGridlines/>
        <c:numFmt formatCode="General" sourceLinked="1"/>
        <c:tickLblPos val="nextTo"/>
        <c:crossAx val="93025408"/>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71420640128317625"/>
          <c:h val="0.87637232845894253"/>
        </c:manualLayout>
      </c:layout>
      <c:barChart>
        <c:barDir val="col"/>
        <c:grouping val="clustered"/>
        <c:ser>
          <c:idx val="0"/>
          <c:order val="0"/>
          <c:tx>
            <c:strRef>
              <c:f>Лист1!$B$1</c:f>
              <c:strCache>
                <c:ptCount val="1"/>
                <c:pt idx="0">
                  <c:v>Всего</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76</c:v>
                </c:pt>
                <c:pt idx="1">
                  <c:v>80</c:v>
                </c:pt>
                <c:pt idx="2">
                  <c:v>119</c:v>
                </c:pt>
                <c:pt idx="3">
                  <c:v>111</c:v>
                </c:pt>
                <c:pt idx="4">
                  <c:v>112</c:v>
                </c:pt>
              </c:numCache>
            </c:numRef>
          </c:val>
        </c:ser>
        <c:ser>
          <c:idx val="1"/>
          <c:order val="1"/>
          <c:tx>
            <c:strRef>
              <c:f>Лист1!$C$1</c:f>
              <c:strCache>
                <c:ptCount val="1"/>
                <c:pt idx="0">
                  <c:v>Взыскано</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42</c:v>
                </c:pt>
                <c:pt idx="1">
                  <c:v>25</c:v>
                </c:pt>
                <c:pt idx="2">
                  <c:v>40</c:v>
                </c:pt>
                <c:pt idx="3">
                  <c:v>31</c:v>
                </c:pt>
                <c:pt idx="4">
                  <c:v>43</c:v>
                </c:pt>
              </c:numCache>
            </c:numRef>
          </c:val>
        </c:ser>
        <c:ser>
          <c:idx val="2"/>
          <c:order val="2"/>
          <c:tx>
            <c:strRef>
              <c:f>Лист1!$D$1</c:f>
              <c:strCache>
                <c:ptCount val="1"/>
                <c:pt idx="0">
                  <c:v>Направлено в ССП</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20</c:v>
                </c:pt>
                <c:pt idx="1">
                  <c:v>37</c:v>
                </c:pt>
                <c:pt idx="2">
                  <c:v>51</c:v>
                </c:pt>
                <c:pt idx="3">
                  <c:v>52</c:v>
                </c:pt>
                <c:pt idx="4">
                  <c:v>44</c:v>
                </c:pt>
              </c:numCache>
            </c:numRef>
          </c:val>
        </c:ser>
        <c:axId val="83094912"/>
        <c:axId val="87110016"/>
      </c:barChart>
      <c:catAx>
        <c:axId val="83094912"/>
        <c:scaling>
          <c:orientation val="minMax"/>
        </c:scaling>
        <c:axPos val="b"/>
        <c:numFmt formatCode="General" sourceLinked="1"/>
        <c:tickLblPos val="nextTo"/>
        <c:crossAx val="87110016"/>
        <c:crosses val="autoZero"/>
        <c:auto val="1"/>
        <c:lblAlgn val="ctr"/>
        <c:lblOffset val="100"/>
      </c:catAx>
      <c:valAx>
        <c:axId val="87110016"/>
        <c:scaling>
          <c:orientation val="minMax"/>
        </c:scaling>
        <c:axPos val="l"/>
        <c:majorGridlines/>
        <c:numFmt formatCode="General" sourceLinked="1"/>
        <c:tickLblPos val="nextTo"/>
        <c:crossAx val="83094912"/>
        <c:crosses val="autoZero"/>
        <c:crossBetween val="between"/>
      </c:valAx>
    </c:plotArea>
    <c:legend>
      <c:legendPos val="r"/>
      <c:layout>
        <c:manualLayout>
          <c:xMode val="edge"/>
          <c:yMode val="edge"/>
          <c:x val="0.78488535287255767"/>
          <c:y val="0.392363454568179"/>
          <c:w val="0.20122575823855254"/>
          <c:h val="0.3025743657042900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подростков</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52</c:v>
                </c:pt>
                <c:pt idx="1">
                  <c:v>48</c:v>
                </c:pt>
                <c:pt idx="2">
                  <c:v>31</c:v>
                </c:pt>
                <c:pt idx="3">
                  <c:v>40</c:v>
                </c:pt>
                <c:pt idx="4">
                  <c:v>37</c:v>
                </c:pt>
              </c:numCache>
            </c:numRef>
          </c:val>
        </c:ser>
        <c:ser>
          <c:idx val="1"/>
          <c:order val="1"/>
          <c:tx>
            <c:strRef>
              <c:f>Лист1!$C$1</c:f>
              <c:strCache>
                <c:ptCount val="1"/>
                <c:pt idx="0">
                  <c:v>Количество преступлений</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77</c:v>
                </c:pt>
                <c:pt idx="1">
                  <c:v>71</c:v>
                </c:pt>
                <c:pt idx="2">
                  <c:v>46</c:v>
                </c:pt>
                <c:pt idx="3">
                  <c:v>37</c:v>
                </c:pt>
                <c:pt idx="4">
                  <c:v>49</c:v>
                </c:pt>
              </c:numCache>
            </c:numRef>
          </c:val>
        </c:ser>
        <c:ser>
          <c:idx val="2"/>
          <c:order val="2"/>
          <c:tx>
            <c:strRef>
              <c:f>Лист1!$D$1</c:f>
              <c:strCache>
                <c:ptCount val="1"/>
                <c:pt idx="0">
                  <c:v>Ряд 3</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numCache>
            </c:numRef>
          </c:val>
        </c:ser>
        <c:axId val="87735296"/>
        <c:axId val="90108288"/>
      </c:barChart>
      <c:catAx>
        <c:axId val="87735296"/>
        <c:scaling>
          <c:orientation val="minMax"/>
        </c:scaling>
        <c:axPos val="b"/>
        <c:numFmt formatCode="General" sourceLinked="1"/>
        <c:tickLblPos val="nextTo"/>
        <c:crossAx val="90108288"/>
        <c:crosses val="autoZero"/>
        <c:auto val="1"/>
        <c:lblAlgn val="ctr"/>
        <c:lblOffset val="100"/>
      </c:catAx>
      <c:valAx>
        <c:axId val="90108288"/>
        <c:scaling>
          <c:orientation val="minMax"/>
        </c:scaling>
        <c:axPos val="l"/>
        <c:majorGridlines/>
        <c:numFmt formatCode="General" sourceLinked="1"/>
        <c:tickLblPos val="nextTo"/>
        <c:crossAx val="87735296"/>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несовершеннолетних "спецкатегории"</c:v>
                </c:pt>
              </c:strCache>
            </c:strRef>
          </c:tx>
          <c:dLbls>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Лист1!$B$2:$B$10</c:f>
              <c:numCache>
                <c:formatCode>General</c:formatCode>
                <c:ptCount val="9"/>
                <c:pt idx="0">
                  <c:v>19</c:v>
                </c:pt>
                <c:pt idx="1">
                  <c:v>15</c:v>
                </c:pt>
                <c:pt idx="2">
                  <c:v>12</c:v>
                </c:pt>
                <c:pt idx="3">
                  <c:v>8</c:v>
                </c:pt>
                <c:pt idx="4">
                  <c:v>5</c:v>
                </c:pt>
                <c:pt idx="5">
                  <c:v>5</c:v>
                </c:pt>
                <c:pt idx="6">
                  <c:v>9</c:v>
                </c:pt>
                <c:pt idx="7">
                  <c:v>11</c:v>
                </c:pt>
              </c:numCache>
            </c:numRef>
          </c:val>
        </c:ser>
        <c:ser>
          <c:idx val="1"/>
          <c:order val="1"/>
          <c:tx>
            <c:strRef>
              <c:f>Лист1!$C$1</c:f>
              <c:strCache>
                <c:ptCount val="1"/>
                <c:pt idx="0">
                  <c:v>Столбец1</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Лист1!$C$2:$C$10</c:f>
              <c:numCache>
                <c:formatCode>General</c:formatCode>
                <c:ptCount val="9"/>
              </c:numCache>
            </c:numRef>
          </c:val>
        </c:ser>
        <c:ser>
          <c:idx val="2"/>
          <c:order val="2"/>
          <c:tx>
            <c:strRef>
              <c:f>Лист1!$D$1</c:f>
              <c:strCache>
                <c:ptCount val="1"/>
                <c:pt idx="0">
                  <c:v>Столбец2</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Лист1!$D$2:$D$10</c:f>
              <c:numCache>
                <c:formatCode>General</c:formatCode>
                <c:ptCount val="9"/>
              </c:numCache>
            </c:numRef>
          </c:val>
        </c:ser>
        <c:axId val="90488192"/>
        <c:axId val="92874240"/>
      </c:barChart>
      <c:catAx>
        <c:axId val="90488192"/>
        <c:scaling>
          <c:orientation val="minMax"/>
        </c:scaling>
        <c:axPos val="b"/>
        <c:numFmt formatCode="General" sourceLinked="1"/>
        <c:tickLblPos val="nextTo"/>
        <c:crossAx val="92874240"/>
        <c:crosses val="autoZero"/>
        <c:auto val="1"/>
        <c:lblAlgn val="ctr"/>
        <c:lblOffset val="100"/>
      </c:catAx>
      <c:valAx>
        <c:axId val="92874240"/>
        <c:scaling>
          <c:orientation val="minMax"/>
        </c:scaling>
        <c:axPos val="l"/>
        <c:majorGridlines/>
        <c:numFmt formatCode="General" sourceLinked="1"/>
        <c:tickLblPos val="nextTo"/>
        <c:crossAx val="90488192"/>
        <c:crosses val="autoZero"/>
        <c:crossBetween val="between"/>
      </c:valAx>
    </c:plotArea>
    <c:legend>
      <c:legendPos val="r"/>
      <c:legendEntry>
        <c:idx val="1"/>
        <c:delete val="1"/>
      </c:legendEntry>
      <c:legendEntry>
        <c:idx val="2"/>
        <c:delete val="1"/>
      </c:legendEntry>
      <c:layout>
        <c:manualLayout>
          <c:xMode val="edge"/>
          <c:yMode val="edge"/>
          <c:x val="0.73823035141440663"/>
          <c:y val="0.42144315944881883"/>
          <c:w val="0.24788075969670459"/>
          <c:h val="0.2873220144356958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71420640128317658"/>
          <c:h val="0.87637232845894253"/>
        </c:manualLayout>
      </c:layout>
      <c:barChart>
        <c:barDir val="col"/>
        <c:grouping val="clustered"/>
        <c:ser>
          <c:idx val="0"/>
          <c:order val="0"/>
          <c:tx>
            <c:strRef>
              <c:f>Лист1!$B$1</c:f>
              <c:strCache>
                <c:ptCount val="1"/>
                <c:pt idx="0">
                  <c:v>Привлечены к административной ответственности</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25</c:v>
                </c:pt>
                <c:pt idx="1">
                  <c:v>8</c:v>
                </c:pt>
                <c:pt idx="2">
                  <c:v>23</c:v>
                </c:pt>
                <c:pt idx="3">
                  <c:v>37</c:v>
                </c:pt>
                <c:pt idx="4">
                  <c:v>21</c:v>
                </c:pt>
              </c:numCache>
            </c:numRef>
          </c:val>
        </c:ser>
        <c:ser>
          <c:idx val="1"/>
          <c:order val="1"/>
          <c:tx>
            <c:strRef>
              <c:f>Лист1!$C$1</c:f>
              <c:strCache>
                <c:ptCount val="1"/>
                <c:pt idx="0">
                  <c:v>Синдром зависимости</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c:v>
                </c:pt>
                <c:pt idx="1">
                  <c:v>1</c:v>
                </c:pt>
                <c:pt idx="2">
                  <c:v>3</c:v>
                </c:pt>
                <c:pt idx="3">
                  <c:v>0</c:v>
                </c:pt>
                <c:pt idx="4">
                  <c:v>0</c:v>
                </c:pt>
              </c:numCache>
            </c:numRef>
          </c:val>
        </c:ser>
        <c:ser>
          <c:idx val="2"/>
          <c:order val="2"/>
          <c:tx>
            <c:strRef>
              <c:f>Лист1!$D$1</c:f>
              <c:strCache>
                <c:ptCount val="1"/>
                <c:pt idx="0">
                  <c:v>Учет нарколога</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47</c:v>
                </c:pt>
                <c:pt idx="1">
                  <c:v>59</c:v>
                </c:pt>
                <c:pt idx="2">
                  <c:v>60</c:v>
                </c:pt>
                <c:pt idx="3">
                  <c:v>52</c:v>
                </c:pt>
                <c:pt idx="4">
                  <c:v>29</c:v>
                </c:pt>
              </c:numCache>
            </c:numRef>
          </c:val>
        </c:ser>
        <c:axId val="73093120"/>
        <c:axId val="73094656"/>
      </c:barChart>
      <c:catAx>
        <c:axId val="73093120"/>
        <c:scaling>
          <c:orientation val="minMax"/>
        </c:scaling>
        <c:axPos val="b"/>
        <c:numFmt formatCode="General" sourceLinked="1"/>
        <c:tickLblPos val="nextTo"/>
        <c:crossAx val="73094656"/>
        <c:crosses val="autoZero"/>
        <c:auto val="1"/>
        <c:lblAlgn val="ctr"/>
        <c:lblOffset val="100"/>
      </c:catAx>
      <c:valAx>
        <c:axId val="73094656"/>
        <c:scaling>
          <c:orientation val="minMax"/>
        </c:scaling>
        <c:axPos val="l"/>
        <c:majorGridlines/>
        <c:numFmt formatCode="General" sourceLinked="1"/>
        <c:tickLblPos val="nextTo"/>
        <c:crossAx val="73093120"/>
        <c:crosses val="autoZero"/>
        <c:crossBetween val="between"/>
      </c:valAx>
    </c:plotArea>
    <c:legend>
      <c:legendPos val="r"/>
      <c:layout>
        <c:manualLayout>
          <c:xMode val="edge"/>
          <c:yMode val="edge"/>
          <c:x val="0.78103127734033262"/>
          <c:y val="0.18899543807024213"/>
          <c:w val="0.20507983377077871"/>
          <c:h val="0.68946912885889267"/>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71420640128317692"/>
          <c:h val="0.87637232845894253"/>
        </c:manualLayout>
      </c:layout>
      <c:barChart>
        <c:barDir val="col"/>
        <c:grouping val="clustered"/>
        <c:ser>
          <c:idx val="0"/>
          <c:order val="0"/>
          <c:tx>
            <c:strRef>
              <c:f>Лист1!$B$1</c:f>
              <c:strCache>
                <c:ptCount val="1"/>
                <c:pt idx="0">
                  <c:v>Привлечены к административной ответственности</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c:v>
                </c:pt>
                <c:pt idx="1">
                  <c:v>2</c:v>
                </c:pt>
                <c:pt idx="2">
                  <c:v>4</c:v>
                </c:pt>
                <c:pt idx="3">
                  <c:v>3</c:v>
                </c:pt>
                <c:pt idx="4">
                  <c:v>3</c:v>
                </c:pt>
              </c:numCache>
            </c:numRef>
          </c:val>
        </c:ser>
        <c:ser>
          <c:idx val="1"/>
          <c:order val="1"/>
          <c:tx>
            <c:strRef>
              <c:f>Лист1!$C$1</c:f>
              <c:strCache>
                <c:ptCount val="1"/>
                <c:pt idx="0">
                  <c:v>Синдром зависимости от ПАВ</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2</c:v>
                </c:pt>
                <c:pt idx="1">
                  <c:v>1</c:v>
                </c:pt>
                <c:pt idx="2">
                  <c:v>5</c:v>
                </c:pt>
                <c:pt idx="3">
                  <c:v>5</c:v>
                </c:pt>
                <c:pt idx="4">
                  <c:v>1</c:v>
                </c:pt>
              </c:numCache>
            </c:numRef>
          </c:val>
        </c:ser>
        <c:ser>
          <c:idx val="2"/>
          <c:order val="2"/>
          <c:tx>
            <c:strRef>
              <c:f>Лист1!$D$1</c:f>
              <c:strCache>
                <c:ptCount val="1"/>
                <c:pt idx="0">
                  <c:v>Учет нарколога</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8</c:v>
                </c:pt>
                <c:pt idx="1">
                  <c:v>7</c:v>
                </c:pt>
                <c:pt idx="2">
                  <c:v>15</c:v>
                </c:pt>
                <c:pt idx="3">
                  <c:v>11</c:v>
                </c:pt>
                <c:pt idx="4">
                  <c:v>8</c:v>
                </c:pt>
              </c:numCache>
            </c:numRef>
          </c:val>
        </c:ser>
        <c:axId val="92740992"/>
        <c:axId val="92791936"/>
      </c:barChart>
      <c:catAx>
        <c:axId val="92740992"/>
        <c:scaling>
          <c:orientation val="minMax"/>
        </c:scaling>
        <c:axPos val="b"/>
        <c:numFmt formatCode="General" sourceLinked="1"/>
        <c:tickLblPos val="nextTo"/>
        <c:crossAx val="92791936"/>
        <c:crosses val="autoZero"/>
        <c:auto val="1"/>
        <c:lblAlgn val="ctr"/>
        <c:lblOffset val="100"/>
      </c:catAx>
      <c:valAx>
        <c:axId val="92791936"/>
        <c:scaling>
          <c:orientation val="minMax"/>
        </c:scaling>
        <c:axPos val="l"/>
        <c:majorGridlines/>
        <c:numFmt formatCode="General" sourceLinked="1"/>
        <c:tickLblPos val="nextTo"/>
        <c:crossAx val="92740992"/>
        <c:crosses val="autoZero"/>
        <c:crossBetween val="between"/>
      </c:valAx>
    </c:plotArea>
    <c:legend>
      <c:legendPos val="r"/>
      <c:layout>
        <c:manualLayout>
          <c:xMode val="edge"/>
          <c:yMode val="edge"/>
          <c:x val="0.76251275882181357"/>
          <c:y val="0.24851924759405225"/>
          <c:w val="0.22359835228929792"/>
          <c:h val="0.4910564304461942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несовершеннолетних</c:v>
                </c:pt>
              </c:strCache>
            </c:strRef>
          </c:tx>
          <c:dLbls>
            <c:showVal val="1"/>
          </c:dLbls>
          <c:cat>
            <c:numRef>
              <c:f>Лист1!$A$2:$A$7</c:f>
              <c:numCache>
                <c:formatCode>General</c:formatCode>
                <c:ptCount val="6"/>
                <c:pt idx="0">
                  <c:v>2014</c:v>
                </c:pt>
                <c:pt idx="1">
                  <c:v>2015</c:v>
                </c:pt>
                <c:pt idx="2">
                  <c:v>2016</c:v>
                </c:pt>
                <c:pt idx="3">
                  <c:v>2017</c:v>
                </c:pt>
                <c:pt idx="4">
                  <c:v>2018</c:v>
                </c:pt>
              </c:numCache>
            </c:numRef>
          </c:cat>
          <c:val>
            <c:numRef>
              <c:f>Лист1!$B$2:$B$7</c:f>
              <c:numCache>
                <c:formatCode>General</c:formatCode>
                <c:ptCount val="6"/>
                <c:pt idx="0">
                  <c:v>2</c:v>
                </c:pt>
                <c:pt idx="1">
                  <c:v>7</c:v>
                </c:pt>
                <c:pt idx="2">
                  <c:v>9</c:v>
                </c:pt>
                <c:pt idx="3">
                  <c:v>4</c:v>
                </c:pt>
                <c:pt idx="4">
                  <c:v>11</c:v>
                </c:pt>
              </c:numCache>
            </c:numRef>
          </c:val>
        </c:ser>
        <c:ser>
          <c:idx val="1"/>
          <c:order val="1"/>
          <c:tx>
            <c:strRef>
              <c:f>Лист1!$C$1</c:f>
              <c:strCache>
                <c:ptCount val="1"/>
                <c:pt idx="0">
                  <c:v>Столбец1</c:v>
                </c:pt>
              </c:strCache>
            </c:strRef>
          </c:tx>
          <c:cat>
            <c:numRef>
              <c:f>Лист1!$A$2:$A$7</c:f>
              <c:numCache>
                <c:formatCode>General</c:formatCode>
                <c:ptCount val="6"/>
                <c:pt idx="0">
                  <c:v>2014</c:v>
                </c:pt>
                <c:pt idx="1">
                  <c:v>2015</c:v>
                </c:pt>
                <c:pt idx="2">
                  <c:v>2016</c:v>
                </c:pt>
                <c:pt idx="3">
                  <c:v>2017</c:v>
                </c:pt>
                <c:pt idx="4">
                  <c:v>2018</c:v>
                </c:pt>
              </c:numCache>
            </c:numRef>
          </c:cat>
          <c:val>
            <c:numRef>
              <c:f>Лист1!$C$2:$C$7</c:f>
              <c:numCache>
                <c:formatCode>General</c:formatCode>
                <c:ptCount val="6"/>
              </c:numCache>
            </c:numRef>
          </c:val>
        </c:ser>
        <c:ser>
          <c:idx val="2"/>
          <c:order val="2"/>
          <c:tx>
            <c:strRef>
              <c:f>Лист1!$D$1</c:f>
              <c:strCache>
                <c:ptCount val="1"/>
                <c:pt idx="0">
                  <c:v>Столбец2</c:v>
                </c:pt>
              </c:strCache>
            </c:strRef>
          </c:tx>
          <c:cat>
            <c:numRef>
              <c:f>Лист1!$A$2:$A$7</c:f>
              <c:numCache>
                <c:formatCode>General</c:formatCode>
                <c:ptCount val="6"/>
                <c:pt idx="0">
                  <c:v>2014</c:v>
                </c:pt>
                <c:pt idx="1">
                  <c:v>2015</c:v>
                </c:pt>
                <c:pt idx="2">
                  <c:v>2016</c:v>
                </c:pt>
                <c:pt idx="3">
                  <c:v>2017</c:v>
                </c:pt>
                <c:pt idx="4">
                  <c:v>2018</c:v>
                </c:pt>
              </c:numCache>
            </c:numRef>
          </c:cat>
          <c:val>
            <c:numRef>
              <c:f>Лист1!$D$2:$D$7</c:f>
              <c:numCache>
                <c:formatCode>General</c:formatCode>
                <c:ptCount val="6"/>
              </c:numCache>
            </c:numRef>
          </c:val>
        </c:ser>
        <c:axId val="92813568"/>
        <c:axId val="92827648"/>
      </c:barChart>
      <c:catAx>
        <c:axId val="92813568"/>
        <c:scaling>
          <c:orientation val="minMax"/>
        </c:scaling>
        <c:axPos val="b"/>
        <c:numFmt formatCode="General" sourceLinked="1"/>
        <c:tickLblPos val="nextTo"/>
        <c:crossAx val="92827648"/>
        <c:crosses val="autoZero"/>
        <c:auto val="1"/>
        <c:lblAlgn val="ctr"/>
        <c:lblOffset val="100"/>
      </c:catAx>
      <c:valAx>
        <c:axId val="92827648"/>
        <c:scaling>
          <c:orientation val="minMax"/>
        </c:scaling>
        <c:axPos val="l"/>
        <c:majorGridlines/>
        <c:numFmt formatCode="General" sourceLinked="1"/>
        <c:tickLblPos val="nextTo"/>
        <c:crossAx val="92813568"/>
        <c:crosses val="autoZero"/>
        <c:crossBetween val="between"/>
      </c:valAx>
    </c:plotArea>
    <c:legend>
      <c:legendPos val="r"/>
      <c:legendEntry>
        <c:idx val="1"/>
        <c:delete val="1"/>
      </c:legendEntry>
      <c:legendEntry>
        <c:idx val="2"/>
        <c:delete val="1"/>
      </c:legendEntry>
      <c:layout>
        <c:manualLayout>
          <c:xMode val="edge"/>
          <c:yMode val="edge"/>
          <c:x val="0.73823035141440663"/>
          <c:y val="0.42144315944881883"/>
          <c:w val="0.24788075969670459"/>
          <c:h val="0.15711368110236396"/>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железная дорога</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21</c:v>
                </c:pt>
                <c:pt idx="1">
                  <c:v>14</c:v>
                </c:pt>
                <c:pt idx="2">
                  <c:v>10</c:v>
                </c:pt>
                <c:pt idx="3">
                  <c:v>11</c:v>
                </c:pt>
                <c:pt idx="4">
                  <c:v>12</c:v>
                </c:pt>
              </c:numCache>
            </c:numRef>
          </c:val>
        </c:ser>
        <c:ser>
          <c:idx val="1"/>
          <c:order val="1"/>
          <c:tx>
            <c:strRef>
              <c:f>Лист1!$C$1</c:f>
              <c:strCache>
                <c:ptCount val="1"/>
                <c:pt idx="0">
                  <c:v>автодороги</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8</c:v>
                </c:pt>
                <c:pt idx="1">
                  <c:v>10</c:v>
                </c:pt>
                <c:pt idx="2">
                  <c:v>6</c:v>
                </c:pt>
                <c:pt idx="3">
                  <c:v>6</c:v>
                </c:pt>
                <c:pt idx="4">
                  <c:v>5</c:v>
                </c:pt>
              </c:numCache>
            </c:numRef>
          </c:val>
        </c:ser>
        <c:ser>
          <c:idx val="2"/>
          <c:order val="2"/>
          <c:tx>
            <c:strRef>
              <c:f>Лист1!$D$1</c:f>
              <c:strCache>
                <c:ptCount val="1"/>
                <c:pt idx="0">
                  <c:v>Ряд 3</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numCache>
            </c:numRef>
          </c:val>
        </c:ser>
        <c:axId val="92891392"/>
        <c:axId val="92897280"/>
      </c:barChart>
      <c:catAx>
        <c:axId val="92891392"/>
        <c:scaling>
          <c:orientation val="minMax"/>
        </c:scaling>
        <c:axPos val="b"/>
        <c:numFmt formatCode="General" sourceLinked="1"/>
        <c:tickLblPos val="nextTo"/>
        <c:crossAx val="92897280"/>
        <c:crosses val="autoZero"/>
        <c:auto val="1"/>
        <c:lblAlgn val="ctr"/>
        <c:lblOffset val="100"/>
      </c:catAx>
      <c:valAx>
        <c:axId val="92897280"/>
        <c:scaling>
          <c:orientation val="minMax"/>
        </c:scaling>
        <c:axPos val="l"/>
        <c:majorGridlines/>
        <c:numFmt formatCode="General" sourceLinked="1"/>
        <c:tickLblPos val="nextTo"/>
        <c:crossAx val="92891392"/>
        <c:crosses val="autoZero"/>
        <c:crossBetween val="between"/>
      </c:valAx>
    </c:plotArea>
    <c:legend>
      <c:legendPos val="r"/>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19</c:v>
                </c:pt>
                <c:pt idx="1">
                  <c:v>23</c:v>
                </c:pt>
                <c:pt idx="2">
                  <c:v>23</c:v>
                </c:pt>
                <c:pt idx="3">
                  <c:v>29</c:v>
                </c:pt>
                <c:pt idx="4">
                  <c:v>27</c:v>
                </c:pt>
              </c:numCache>
            </c:numRef>
          </c:val>
        </c:ser>
        <c:ser>
          <c:idx val="1"/>
          <c:order val="1"/>
          <c:tx>
            <c:strRef>
              <c:f>Лист1!$C$1</c:f>
              <c:strCache>
                <c:ptCount val="1"/>
                <c:pt idx="0">
                  <c:v>Смертей</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8</c:v>
                </c:pt>
                <c:pt idx="1">
                  <c:v>4</c:v>
                </c:pt>
                <c:pt idx="2">
                  <c:v>9</c:v>
                </c:pt>
                <c:pt idx="3">
                  <c:v>4</c:v>
                </c:pt>
                <c:pt idx="4">
                  <c:v>9</c:v>
                </c:pt>
              </c:numCache>
            </c:numRef>
          </c:val>
        </c:ser>
        <c:ser>
          <c:idx val="2"/>
          <c:order val="2"/>
          <c:tx>
            <c:strRef>
              <c:f>Лист1!$D$1</c:f>
              <c:strCache>
                <c:ptCount val="1"/>
                <c:pt idx="0">
                  <c:v>Попыток суицида</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6</c:v>
                </c:pt>
                <c:pt idx="1">
                  <c:v>9</c:v>
                </c:pt>
                <c:pt idx="2">
                  <c:v>3</c:v>
                </c:pt>
                <c:pt idx="3">
                  <c:v>7</c:v>
                </c:pt>
                <c:pt idx="4">
                  <c:v>8</c:v>
                </c:pt>
              </c:numCache>
            </c:numRef>
          </c:val>
        </c:ser>
        <c:axId val="92915968"/>
        <c:axId val="92938240"/>
      </c:barChart>
      <c:catAx>
        <c:axId val="92915968"/>
        <c:scaling>
          <c:orientation val="minMax"/>
        </c:scaling>
        <c:axPos val="b"/>
        <c:numFmt formatCode="General" sourceLinked="1"/>
        <c:tickLblPos val="nextTo"/>
        <c:crossAx val="92938240"/>
        <c:crosses val="autoZero"/>
        <c:auto val="1"/>
        <c:lblAlgn val="ctr"/>
        <c:lblOffset val="100"/>
      </c:catAx>
      <c:valAx>
        <c:axId val="92938240"/>
        <c:scaling>
          <c:orientation val="minMax"/>
        </c:scaling>
        <c:axPos val="l"/>
        <c:majorGridlines/>
        <c:numFmt formatCode="General" sourceLinked="1"/>
        <c:tickLblPos val="nextTo"/>
        <c:crossAx val="92915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BE935-EDE2-4DB6-8D34-6A614637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avoroshilova</dc:creator>
  <cp:keywords/>
  <dc:description/>
  <cp:lastModifiedBy>ogermanova</cp:lastModifiedBy>
  <cp:revision>147</cp:revision>
  <cp:lastPrinted>2018-12-25T04:50:00Z</cp:lastPrinted>
  <dcterms:created xsi:type="dcterms:W3CDTF">2011-12-09T02:51:00Z</dcterms:created>
  <dcterms:modified xsi:type="dcterms:W3CDTF">2018-12-25T04:50:00Z</dcterms:modified>
</cp:coreProperties>
</file>